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77BD" w14:textId="77777777" w:rsidR="00F64A09" w:rsidRDefault="32A67830">
      <w:pPr>
        <w:pStyle w:val="BodyText"/>
        <w:ind w:left="120"/>
        <w:rPr>
          <w:rFonts w:ascii="Times New Roman"/>
        </w:rPr>
      </w:pPr>
      <w:r>
        <w:rPr>
          <w:noProof/>
        </w:rPr>
        <w:drawing>
          <wp:inline distT="0" distB="0" distL="0" distR="0" wp14:anchorId="47621EE4" wp14:editId="4797FAA3">
            <wp:extent cx="6168808" cy="8884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6168808" cy="888492"/>
                    </a:xfrm>
                    <a:prstGeom prst="rect">
                      <a:avLst/>
                    </a:prstGeom>
                  </pic:spPr>
                </pic:pic>
              </a:graphicData>
            </a:graphic>
          </wp:inline>
        </w:drawing>
      </w:r>
    </w:p>
    <w:p w14:paraId="2B02366C" w14:textId="77777777" w:rsidR="00F64A09" w:rsidRDefault="00F64A09">
      <w:pPr>
        <w:pStyle w:val="BodyText"/>
        <w:rPr>
          <w:rFonts w:ascii="Times New Roman"/>
        </w:rPr>
      </w:pPr>
    </w:p>
    <w:p w14:paraId="0EEE9FE2" w14:textId="77777777" w:rsidR="00F64A09" w:rsidRDefault="00F64A09">
      <w:pPr>
        <w:pStyle w:val="BodyText"/>
        <w:rPr>
          <w:rFonts w:ascii="Times New Roman"/>
        </w:rPr>
      </w:pPr>
    </w:p>
    <w:p w14:paraId="737861FD" w14:textId="77777777" w:rsidR="00F64A09" w:rsidRDefault="00F64A09">
      <w:pPr>
        <w:pStyle w:val="BodyText"/>
        <w:spacing w:before="10"/>
        <w:rPr>
          <w:rFonts w:ascii="Times New Roman"/>
          <w:sz w:val="26"/>
        </w:rPr>
      </w:pPr>
    </w:p>
    <w:p w14:paraId="650A9A7F" w14:textId="104A8838" w:rsidR="00331A23" w:rsidRDefault="00E05A35" w:rsidP="00331A23">
      <w:pPr>
        <w:spacing w:before="27" w:line="480" w:lineRule="auto"/>
        <w:ind w:left="2844" w:right="2725" w:hanging="381"/>
        <w:jc w:val="center"/>
        <w:rPr>
          <w:b/>
          <w:sz w:val="36"/>
        </w:rPr>
      </w:pPr>
      <w:bookmarkStart w:id="0" w:name="_Hlk89330152"/>
      <w:r>
        <w:rPr>
          <w:b/>
          <w:sz w:val="36"/>
        </w:rPr>
        <w:t>Shared Facilities</w:t>
      </w:r>
    </w:p>
    <w:bookmarkEnd w:id="0"/>
    <w:p w14:paraId="6C540C49" w14:textId="7269EF34" w:rsidR="00F64A09" w:rsidRDefault="005E485C" w:rsidP="00331A23">
      <w:pPr>
        <w:spacing w:before="27" w:line="480" w:lineRule="auto"/>
        <w:ind w:left="2844" w:right="2725" w:hanging="381"/>
        <w:jc w:val="center"/>
        <w:rPr>
          <w:b/>
          <w:sz w:val="36"/>
        </w:rPr>
      </w:pPr>
      <w:r>
        <w:rPr>
          <w:b/>
          <w:sz w:val="36"/>
        </w:rPr>
        <w:t>Administration Guidelines</w:t>
      </w:r>
    </w:p>
    <w:p w14:paraId="6F684394" w14:textId="77777777" w:rsidR="00F64A09" w:rsidRDefault="00F64A09">
      <w:pPr>
        <w:pStyle w:val="BodyText"/>
        <w:rPr>
          <w:b/>
        </w:rPr>
      </w:pPr>
    </w:p>
    <w:p w14:paraId="0DF576BC" w14:textId="77777777" w:rsidR="00F64A09" w:rsidRDefault="00F64A09">
      <w:pPr>
        <w:pStyle w:val="BodyText"/>
        <w:rPr>
          <w:b/>
        </w:rPr>
      </w:pPr>
    </w:p>
    <w:p w14:paraId="1CD8C86A" w14:textId="77777777" w:rsidR="00F64A09" w:rsidRDefault="00F64A09">
      <w:pPr>
        <w:pStyle w:val="BodyText"/>
        <w:rPr>
          <w:b/>
        </w:rPr>
      </w:pPr>
    </w:p>
    <w:p w14:paraId="438D543D" w14:textId="77777777" w:rsidR="00F64A09" w:rsidRDefault="00F64A09">
      <w:pPr>
        <w:pStyle w:val="BodyText"/>
        <w:rPr>
          <w:b/>
        </w:rPr>
      </w:pPr>
    </w:p>
    <w:p w14:paraId="1FE577D0" w14:textId="77777777" w:rsidR="00F64A09" w:rsidRDefault="00F64A09">
      <w:pPr>
        <w:pStyle w:val="BodyText"/>
        <w:rPr>
          <w:b/>
        </w:rPr>
      </w:pPr>
    </w:p>
    <w:p w14:paraId="41321D43" w14:textId="77777777" w:rsidR="00F64A09" w:rsidRDefault="00F64A09">
      <w:pPr>
        <w:pStyle w:val="BodyText"/>
        <w:rPr>
          <w:b/>
        </w:rPr>
      </w:pPr>
    </w:p>
    <w:p w14:paraId="3A995DBF" w14:textId="77777777" w:rsidR="00F64A09" w:rsidRDefault="00F64A09">
      <w:pPr>
        <w:pStyle w:val="BodyText"/>
        <w:rPr>
          <w:b/>
        </w:rPr>
      </w:pPr>
    </w:p>
    <w:p w14:paraId="28AE2A07" w14:textId="77777777" w:rsidR="00F64A09" w:rsidRDefault="00F64A09">
      <w:pPr>
        <w:pStyle w:val="BodyText"/>
        <w:rPr>
          <w:b/>
        </w:rPr>
      </w:pPr>
    </w:p>
    <w:p w14:paraId="3C8F0684" w14:textId="77777777" w:rsidR="00F64A09" w:rsidRDefault="00F64A09">
      <w:pPr>
        <w:pStyle w:val="BodyText"/>
        <w:rPr>
          <w:b/>
        </w:rPr>
      </w:pPr>
    </w:p>
    <w:p w14:paraId="55F9C3BA" w14:textId="77777777" w:rsidR="00F64A09" w:rsidRDefault="00F64A09">
      <w:pPr>
        <w:pStyle w:val="BodyText"/>
        <w:rPr>
          <w:b/>
        </w:rPr>
      </w:pPr>
    </w:p>
    <w:p w14:paraId="69D6A53D" w14:textId="77777777" w:rsidR="00F64A09" w:rsidRDefault="00F64A09">
      <w:pPr>
        <w:pStyle w:val="BodyText"/>
        <w:rPr>
          <w:b/>
        </w:rPr>
      </w:pPr>
    </w:p>
    <w:p w14:paraId="6A8DF9DD" w14:textId="77777777" w:rsidR="00F64A09" w:rsidRDefault="00F64A09">
      <w:pPr>
        <w:pStyle w:val="BodyText"/>
        <w:rPr>
          <w:b/>
        </w:rPr>
      </w:pPr>
    </w:p>
    <w:p w14:paraId="63B771EB" w14:textId="77777777" w:rsidR="00F64A09" w:rsidRDefault="00F64A09">
      <w:pPr>
        <w:pStyle w:val="BodyText"/>
        <w:rPr>
          <w:b/>
        </w:rPr>
      </w:pPr>
    </w:p>
    <w:p w14:paraId="0F9A2E06" w14:textId="77777777" w:rsidR="00F64A09" w:rsidRDefault="00F64A09">
      <w:pPr>
        <w:pStyle w:val="BodyText"/>
        <w:rPr>
          <w:b/>
        </w:rPr>
      </w:pPr>
    </w:p>
    <w:p w14:paraId="28E45401" w14:textId="77777777" w:rsidR="00F64A09" w:rsidRDefault="00F64A09">
      <w:pPr>
        <w:pStyle w:val="BodyText"/>
        <w:rPr>
          <w:b/>
        </w:rPr>
      </w:pPr>
    </w:p>
    <w:p w14:paraId="5A776A33" w14:textId="77777777" w:rsidR="00F64A09" w:rsidRDefault="00F64A09">
      <w:pPr>
        <w:pStyle w:val="BodyText"/>
        <w:rPr>
          <w:b/>
        </w:rPr>
      </w:pPr>
    </w:p>
    <w:p w14:paraId="32321D71" w14:textId="77777777" w:rsidR="00F64A09" w:rsidRDefault="00F64A09">
      <w:pPr>
        <w:pStyle w:val="BodyText"/>
        <w:rPr>
          <w:b/>
        </w:rPr>
      </w:pPr>
    </w:p>
    <w:p w14:paraId="47A035A4" w14:textId="77777777" w:rsidR="00F64A09" w:rsidRDefault="00F64A09">
      <w:pPr>
        <w:pStyle w:val="BodyText"/>
        <w:spacing w:before="6"/>
        <w:rPr>
          <w:b/>
          <w:sz w:val="21"/>
        </w:rPr>
      </w:pPr>
    </w:p>
    <w:p w14:paraId="6836BA41" w14:textId="41286B4C" w:rsidR="00F64A09" w:rsidRDefault="009D5F4A">
      <w:pPr>
        <w:spacing w:before="56"/>
        <w:ind w:left="120"/>
      </w:pPr>
      <w:r>
        <w:t>R</w:t>
      </w:r>
      <w:r w:rsidR="005E485C">
        <w:t xml:space="preserve">evision </w:t>
      </w:r>
      <w:r w:rsidR="003D151B">
        <w:t xml:space="preserve">December </w:t>
      </w:r>
      <w:r w:rsidR="004C5B37">
        <w:t>2021</w:t>
      </w:r>
    </w:p>
    <w:p w14:paraId="14FAF193" w14:textId="77777777" w:rsidR="00F64A09" w:rsidRDefault="00F64A09"/>
    <w:p w14:paraId="6FBC8AA0" w14:textId="77777777" w:rsidR="00EA1930" w:rsidRDefault="00EA1930"/>
    <w:p w14:paraId="571B996F" w14:textId="77777777" w:rsidR="00EA1930" w:rsidRDefault="00EA1930"/>
    <w:p w14:paraId="43804B05" w14:textId="77777777" w:rsidR="00EA1930" w:rsidRDefault="00EA1930"/>
    <w:p w14:paraId="21B541E2" w14:textId="77777777" w:rsidR="00EA1930" w:rsidRDefault="00EA1930"/>
    <w:p w14:paraId="2FDD2787" w14:textId="77777777" w:rsidR="00EA1930" w:rsidRDefault="00EA1930"/>
    <w:p w14:paraId="51C1FC79" w14:textId="77777777" w:rsidR="00EA1930" w:rsidRDefault="00EA1930"/>
    <w:p w14:paraId="7B4B8BCE" w14:textId="77777777" w:rsidR="00EA1930" w:rsidRDefault="00EA1930"/>
    <w:p w14:paraId="43417740" w14:textId="77777777" w:rsidR="00EA1930" w:rsidRDefault="00EA1930"/>
    <w:p w14:paraId="307E7FB7" w14:textId="77777777" w:rsidR="00EA1930" w:rsidRDefault="00EA1930"/>
    <w:p w14:paraId="2736CE60" w14:textId="77777777" w:rsidR="00EA1930" w:rsidRDefault="00EA1930"/>
    <w:p w14:paraId="6C0B0217" w14:textId="77777777" w:rsidR="00EA1930" w:rsidRDefault="00EA1930"/>
    <w:p w14:paraId="4F12F627" w14:textId="77777777" w:rsidR="00EA1930" w:rsidRDefault="00EA1930"/>
    <w:p w14:paraId="55328081" w14:textId="77777777" w:rsidR="00EA1930" w:rsidRDefault="00EA1930"/>
    <w:p w14:paraId="69FB3F40" w14:textId="77777777" w:rsidR="00EA1930" w:rsidRDefault="00EA1930"/>
    <w:p w14:paraId="7E8DA7F3" w14:textId="77777777" w:rsidR="00EA1930" w:rsidRDefault="00EA1930"/>
    <w:p w14:paraId="5E518A69" w14:textId="77777777" w:rsidR="00EA1930" w:rsidRDefault="00EA1930"/>
    <w:p w14:paraId="69E1ECFC" w14:textId="77777777" w:rsidR="00EA1930" w:rsidRDefault="00EA1930"/>
    <w:p w14:paraId="032B6877" w14:textId="77777777" w:rsidR="00EA1930" w:rsidRDefault="00EA1930"/>
    <w:p w14:paraId="1F9F322C" w14:textId="77777777" w:rsidR="00EA1930" w:rsidRDefault="00EA1930"/>
    <w:p w14:paraId="77A9A75B" w14:textId="77777777" w:rsidR="00EA1930" w:rsidRDefault="00EA1930"/>
    <w:sdt>
      <w:sdtPr>
        <w:rPr>
          <w:rFonts w:ascii="Calibri" w:eastAsia="Calibri" w:hAnsi="Calibri" w:cs="Calibri"/>
          <w:color w:val="auto"/>
          <w:sz w:val="22"/>
          <w:szCs w:val="22"/>
          <w:lang w:bidi="en-US"/>
        </w:rPr>
        <w:id w:val="-1368367467"/>
        <w:docPartObj>
          <w:docPartGallery w:val="Table of Contents"/>
          <w:docPartUnique/>
        </w:docPartObj>
      </w:sdtPr>
      <w:sdtEndPr>
        <w:rPr>
          <w:b/>
          <w:bCs/>
          <w:noProof/>
        </w:rPr>
      </w:sdtEndPr>
      <w:sdtContent>
        <w:p w14:paraId="7B15D1BF" w14:textId="7F0AAA69" w:rsidR="00F70460" w:rsidRDefault="00F70460">
          <w:pPr>
            <w:pStyle w:val="TOCHeading"/>
          </w:pPr>
          <w:r>
            <w:t>Table of Contents</w:t>
          </w:r>
        </w:p>
        <w:p w14:paraId="7F57C55E" w14:textId="55D253E2" w:rsidR="002D1A7B" w:rsidRDefault="00F70460">
          <w:pPr>
            <w:pStyle w:val="TOC1"/>
            <w:tabs>
              <w:tab w:val="right" w:leader="dot" w:pos="9870"/>
            </w:tabs>
            <w:rPr>
              <w:rFonts w:asciiTheme="minorHAnsi" w:eastAsiaTheme="minorEastAsia" w:hAnsiTheme="minorHAnsi" w:cstheme="minorBidi"/>
              <w:noProof/>
              <w:lang w:eastAsia="zh-TW" w:bidi="ar-SA"/>
            </w:rPr>
          </w:pPr>
          <w:r>
            <w:fldChar w:fldCharType="begin"/>
          </w:r>
          <w:r>
            <w:instrText xml:space="preserve"> TOC \o "1-3" \h \z \u </w:instrText>
          </w:r>
          <w:r>
            <w:fldChar w:fldCharType="separate"/>
          </w:r>
          <w:hyperlink w:anchor="_Toc89698535" w:history="1">
            <w:r w:rsidR="002D1A7B" w:rsidRPr="0010317E">
              <w:rPr>
                <w:rStyle w:val="Hyperlink"/>
                <w:noProof/>
              </w:rPr>
              <w:t>I.</w:t>
            </w:r>
            <w:r w:rsidR="002D1A7B">
              <w:rPr>
                <w:rFonts w:asciiTheme="minorHAnsi" w:eastAsiaTheme="minorEastAsia" w:hAnsiTheme="minorHAnsi" w:cstheme="minorBidi"/>
                <w:noProof/>
                <w:lang w:eastAsia="zh-TW" w:bidi="ar-SA"/>
              </w:rPr>
              <w:tab/>
            </w:r>
            <w:r w:rsidR="002D1A7B" w:rsidRPr="0010317E">
              <w:rPr>
                <w:rStyle w:val="Hyperlink"/>
                <w:noProof/>
              </w:rPr>
              <w:t>Overview</w:t>
            </w:r>
            <w:r w:rsidR="002D1A7B">
              <w:rPr>
                <w:noProof/>
                <w:webHidden/>
              </w:rPr>
              <w:tab/>
            </w:r>
            <w:r w:rsidR="002D1A7B">
              <w:rPr>
                <w:noProof/>
                <w:webHidden/>
              </w:rPr>
              <w:fldChar w:fldCharType="begin"/>
            </w:r>
            <w:r w:rsidR="002D1A7B">
              <w:rPr>
                <w:noProof/>
                <w:webHidden/>
              </w:rPr>
              <w:instrText xml:space="preserve"> PAGEREF _Toc89698535 \h </w:instrText>
            </w:r>
            <w:r w:rsidR="002D1A7B">
              <w:rPr>
                <w:noProof/>
                <w:webHidden/>
              </w:rPr>
            </w:r>
            <w:r w:rsidR="002D1A7B">
              <w:rPr>
                <w:noProof/>
                <w:webHidden/>
              </w:rPr>
              <w:fldChar w:fldCharType="separate"/>
            </w:r>
            <w:r w:rsidR="002D1A7B">
              <w:rPr>
                <w:noProof/>
                <w:webHidden/>
              </w:rPr>
              <w:t>4</w:t>
            </w:r>
            <w:r w:rsidR="002D1A7B">
              <w:rPr>
                <w:noProof/>
                <w:webHidden/>
              </w:rPr>
              <w:fldChar w:fldCharType="end"/>
            </w:r>
          </w:hyperlink>
        </w:p>
        <w:p w14:paraId="653B94B1" w14:textId="1040EBBB"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36" w:history="1">
            <w:r w:rsidR="002D1A7B" w:rsidRPr="0010317E">
              <w:rPr>
                <w:rStyle w:val="Hyperlink"/>
                <w:noProof/>
              </w:rPr>
              <w:t>Definition of a Shared Facility</w:t>
            </w:r>
            <w:r w:rsidR="002D1A7B">
              <w:rPr>
                <w:noProof/>
                <w:webHidden/>
              </w:rPr>
              <w:tab/>
            </w:r>
            <w:r w:rsidR="002D1A7B">
              <w:rPr>
                <w:noProof/>
                <w:webHidden/>
              </w:rPr>
              <w:fldChar w:fldCharType="begin"/>
            </w:r>
            <w:r w:rsidR="002D1A7B">
              <w:rPr>
                <w:noProof/>
                <w:webHidden/>
              </w:rPr>
              <w:instrText xml:space="preserve"> PAGEREF _Toc89698536 \h </w:instrText>
            </w:r>
            <w:r w:rsidR="002D1A7B">
              <w:rPr>
                <w:noProof/>
                <w:webHidden/>
              </w:rPr>
            </w:r>
            <w:r w:rsidR="002D1A7B">
              <w:rPr>
                <w:noProof/>
                <w:webHidden/>
              </w:rPr>
              <w:fldChar w:fldCharType="separate"/>
            </w:r>
            <w:r w:rsidR="002D1A7B">
              <w:rPr>
                <w:noProof/>
                <w:webHidden/>
              </w:rPr>
              <w:t>4</w:t>
            </w:r>
            <w:r w:rsidR="002D1A7B">
              <w:rPr>
                <w:noProof/>
                <w:webHidden/>
              </w:rPr>
              <w:fldChar w:fldCharType="end"/>
            </w:r>
          </w:hyperlink>
        </w:p>
        <w:p w14:paraId="39C439B8" w14:textId="12206EF7"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37" w:history="1">
            <w:r w:rsidR="002D1A7B" w:rsidRPr="0010317E">
              <w:rPr>
                <w:rStyle w:val="Hyperlink"/>
                <w:noProof/>
              </w:rPr>
              <w:t>Specialized Service Facilities</w:t>
            </w:r>
            <w:r w:rsidR="002D1A7B">
              <w:rPr>
                <w:noProof/>
                <w:webHidden/>
              </w:rPr>
              <w:tab/>
            </w:r>
            <w:r w:rsidR="002D1A7B">
              <w:rPr>
                <w:noProof/>
                <w:webHidden/>
              </w:rPr>
              <w:fldChar w:fldCharType="begin"/>
            </w:r>
            <w:r w:rsidR="002D1A7B">
              <w:rPr>
                <w:noProof/>
                <w:webHidden/>
              </w:rPr>
              <w:instrText xml:space="preserve"> PAGEREF _Toc89698537 \h </w:instrText>
            </w:r>
            <w:r w:rsidR="002D1A7B">
              <w:rPr>
                <w:noProof/>
                <w:webHidden/>
              </w:rPr>
            </w:r>
            <w:r w:rsidR="002D1A7B">
              <w:rPr>
                <w:noProof/>
                <w:webHidden/>
              </w:rPr>
              <w:fldChar w:fldCharType="separate"/>
            </w:r>
            <w:r w:rsidR="002D1A7B">
              <w:rPr>
                <w:noProof/>
                <w:webHidden/>
              </w:rPr>
              <w:t>4</w:t>
            </w:r>
            <w:r w:rsidR="002D1A7B">
              <w:rPr>
                <w:noProof/>
                <w:webHidden/>
              </w:rPr>
              <w:fldChar w:fldCharType="end"/>
            </w:r>
          </w:hyperlink>
        </w:p>
        <w:p w14:paraId="37E72581" w14:textId="2F86B74B"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38" w:history="1">
            <w:r w:rsidR="002D1A7B" w:rsidRPr="0010317E">
              <w:rPr>
                <w:rStyle w:val="Hyperlink"/>
                <w:noProof/>
              </w:rPr>
              <w:t>Shared Research Facilities</w:t>
            </w:r>
            <w:r w:rsidR="002D1A7B">
              <w:rPr>
                <w:noProof/>
                <w:webHidden/>
              </w:rPr>
              <w:tab/>
            </w:r>
            <w:r w:rsidR="002D1A7B">
              <w:rPr>
                <w:noProof/>
                <w:webHidden/>
              </w:rPr>
              <w:fldChar w:fldCharType="begin"/>
            </w:r>
            <w:r w:rsidR="002D1A7B">
              <w:rPr>
                <w:noProof/>
                <w:webHidden/>
              </w:rPr>
              <w:instrText xml:space="preserve"> PAGEREF _Toc89698538 \h </w:instrText>
            </w:r>
            <w:r w:rsidR="002D1A7B">
              <w:rPr>
                <w:noProof/>
                <w:webHidden/>
              </w:rPr>
            </w:r>
            <w:r w:rsidR="002D1A7B">
              <w:rPr>
                <w:noProof/>
                <w:webHidden/>
              </w:rPr>
              <w:fldChar w:fldCharType="separate"/>
            </w:r>
            <w:r w:rsidR="002D1A7B">
              <w:rPr>
                <w:noProof/>
                <w:webHidden/>
              </w:rPr>
              <w:t>4</w:t>
            </w:r>
            <w:r w:rsidR="002D1A7B">
              <w:rPr>
                <w:noProof/>
                <w:webHidden/>
              </w:rPr>
              <w:fldChar w:fldCharType="end"/>
            </w:r>
          </w:hyperlink>
        </w:p>
        <w:p w14:paraId="3996A1A7" w14:textId="53F301BC"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39" w:history="1">
            <w:r w:rsidR="002D1A7B" w:rsidRPr="0010317E">
              <w:rPr>
                <w:rStyle w:val="Hyperlink"/>
                <w:noProof/>
              </w:rPr>
              <w:t>Department User/Resource Facility</w:t>
            </w:r>
            <w:r w:rsidR="002D1A7B">
              <w:rPr>
                <w:noProof/>
                <w:webHidden/>
              </w:rPr>
              <w:tab/>
            </w:r>
            <w:r w:rsidR="002D1A7B">
              <w:rPr>
                <w:noProof/>
                <w:webHidden/>
              </w:rPr>
              <w:fldChar w:fldCharType="begin"/>
            </w:r>
            <w:r w:rsidR="002D1A7B">
              <w:rPr>
                <w:noProof/>
                <w:webHidden/>
              </w:rPr>
              <w:instrText xml:space="preserve"> PAGEREF _Toc89698539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62C44AB3" w14:textId="7835D1A5"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40" w:history="1">
            <w:r w:rsidR="002D1A7B" w:rsidRPr="0010317E">
              <w:rPr>
                <w:rStyle w:val="Hyperlink"/>
                <w:noProof/>
              </w:rPr>
              <w:t>Auxiliary Service Units</w:t>
            </w:r>
            <w:r w:rsidR="002D1A7B">
              <w:rPr>
                <w:noProof/>
                <w:webHidden/>
              </w:rPr>
              <w:tab/>
            </w:r>
            <w:r w:rsidR="002D1A7B">
              <w:rPr>
                <w:noProof/>
                <w:webHidden/>
              </w:rPr>
              <w:fldChar w:fldCharType="begin"/>
            </w:r>
            <w:r w:rsidR="002D1A7B">
              <w:rPr>
                <w:noProof/>
                <w:webHidden/>
              </w:rPr>
              <w:instrText xml:space="preserve"> PAGEREF _Toc89698540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1F72965D" w14:textId="3E0E369D"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41" w:history="1">
            <w:r w:rsidR="002D1A7B" w:rsidRPr="0010317E">
              <w:rPr>
                <w:rStyle w:val="Hyperlink"/>
                <w:noProof/>
              </w:rPr>
              <w:t>Federal</w:t>
            </w:r>
            <w:r w:rsidR="002D1A7B" w:rsidRPr="0010317E">
              <w:rPr>
                <w:rStyle w:val="Hyperlink"/>
                <w:noProof/>
                <w:spacing w:val="-9"/>
              </w:rPr>
              <w:t xml:space="preserve"> </w:t>
            </w:r>
            <w:r w:rsidR="002D1A7B" w:rsidRPr="0010317E">
              <w:rPr>
                <w:rStyle w:val="Hyperlink"/>
                <w:noProof/>
              </w:rPr>
              <w:t>Regulations</w:t>
            </w:r>
            <w:r w:rsidR="002D1A7B">
              <w:rPr>
                <w:noProof/>
                <w:webHidden/>
              </w:rPr>
              <w:tab/>
            </w:r>
            <w:r w:rsidR="002D1A7B">
              <w:rPr>
                <w:noProof/>
                <w:webHidden/>
              </w:rPr>
              <w:fldChar w:fldCharType="begin"/>
            </w:r>
            <w:r w:rsidR="002D1A7B">
              <w:rPr>
                <w:noProof/>
                <w:webHidden/>
              </w:rPr>
              <w:instrText xml:space="preserve"> PAGEREF _Toc89698541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09FF1F64" w14:textId="0691739F"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42" w:history="1">
            <w:r w:rsidR="002D1A7B" w:rsidRPr="0010317E">
              <w:rPr>
                <w:rStyle w:val="Hyperlink"/>
                <w:noProof/>
              </w:rPr>
              <w:t>2.C.F.R. 200 (Uniform Guidance)</w:t>
            </w:r>
            <w:r w:rsidR="002D1A7B">
              <w:rPr>
                <w:noProof/>
                <w:webHidden/>
              </w:rPr>
              <w:tab/>
            </w:r>
            <w:r w:rsidR="002D1A7B">
              <w:rPr>
                <w:noProof/>
                <w:webHidden/>
              </w:rPr>
              <w:fldChar w:fldCharType="begin"/>
            </w:r>
            <w:r w:rsidR="002D1A7B">
              <w:rPr>
                <w:noProof/>
                <w:webHidden/>
              </w:rPr>
              <w:instrText xml:space="preserve"> PAGEREF _Toc89698542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1B63FC3F" w14:textId="605D7C2E"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43" w:history="1">
            <w:r w:rsidR="002D1A7B" w:rsidRPr="0010317E">
              <w:rPr>
                <w:rStyle w:val="Hyperlink"/>
                <w:noProof/>
              </w:rPr>
              <w:t>National Institutes of Health (NIH)</w:t>
            </w:r>
            <w:r w:rsidR="002D1A7B">
              <w:rPr>
                <w:noProof/>
                <w:webHidden/>
              </w:rPr>
              <w:tab/>
            </w:r>
            <w:r w:rsidR="002D1A7B">
              <w:rPr>
                <w:noProof/>
                <w:webHidden/>
              </w:rPr>
              <w:fldChar w:fldCharType="begin"/>
            </w:r>
            <w:r w:rsidR="002D1A7B">
              <w:rPr>
                <w:noProof/>
                <w:webHidden/>
              </w:rPr>
              <w:instrText xml:space="preserve"> PAGEREF _Toc89698543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65D0CA36" w14:textId="7497783F"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44" w:history="1">
            <w:r w:rsidR="002D1A7B" w:rsidRPr="0010317E">
              <w:rPr>
                <w:rStyle w:val="Hyperlink"/>
                <w:noProof/>
              </w:rPr>
              <w:t>Creation of Shared Facilities</w:t>
            </w:r>
            <w:r w:rsidR="002D1A7B">
              <w:rPr>
                <w:noProof/>
                <w:webHidden/>
              </w:rPr>
              <w:tab/>
            </w:r>
            <w:r w:rsidR="002D1A7B">
              <w:rPr>
                <w:noProof/>
                <w:webHidden/>
              </w:rPr>
              <w:fldChar w:fldCharType="begin"/>
            </w:r>
            <w:r w:rsidR="002D1A7B">
              <w:rPr>
                <w:noProof/>
                <w:webHidden/>
              </w:rPr>
              <w:instrText xml:space="preserve"> PAGEREF _Toc89698544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15EA64D8" w14:textId="3D5294FD"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45" w:history="1">
            <w:r w:rsidR="002D1A7B" w:rsidRPr="0010317E">
              <w:rPr>
                <w:rStyle w:val="Hyperlink"/>
                <w:noProof/>
              </w:rPr>
              <w:t xml:space="preserve">Do I Need to </w:t>
            </w:r>
            <w:r w:rsidR="002D1A7B" w:rsidRPr="0010317E">
              <w:rPr>
                <w:rStyle w:val="Hyperlink"/>
                <w:noProof/>
                <w:spacing w:val="-2"/>
              </w:rPr>
              <w:t xml:space="preserve">Create </w:t>
            </w:r>
            <w:r w:rsidR="002D1A7B" w:rsidRPr="0010317E">
              <w:rPr>
                <w:rStyle w:val="Hyperlink"/>
                <w:noProof/>
              </w:rPr>
              <w:t xml:space="preserve">a </w:t>
            </w:r>
            <w:r w:rsidR="002D1A7B" w:rsidRPr="0010317E">
              <w:rPr>
                <w:rStyle w:val="Hyperlink"/>
                <w:noProof/>
                <w:spacing w:val="-2"/>
              </w:rPr>
              <w:t xml:space="preserve">New </w:t>
            </w:r>
            <w:r w:rsidR="002D1A7B" w:rsidRPr="0010317E">
              <w:rPr>
                <w:rStyle w:val="Hyperlink"/>
                <w:noProof/>
              </w:rPr>
              <w:t>Shared Facility?</w:t>
            </w:r>
            <w:r w:rsidR="002D1A7B">
              <w:rPr>
                <w:noProof/>
                <w:webHidden/>
              </w:rPr>
              <w:tab/>
            </w:r>
            <w:r w:rsidR="002D1A7B">
              <w:rPr>
                <w:noProof/>
                <w:webHidden/>
              </w:rPr>
              <w:fldChar w:fldCharType="begin"/>
            </w:r>
            <w:r w:rsidR="002D1A7B">
              <w:rPr>
                <w:noProof/>
                <w:webHidden/>
              </w:rPr>
              <w:instrText xml:space="preserve"> PAGEREF _Toc89698545 \h </w:instrText>
            </w:r>
            <w:r w:rsidR="002D1A7B">
              <w:rPr>
                <w:noProof/>
                <w:webHidden/>
              </w:rPr>
            </w:r>
            <w:r w:rsidR="002D1A7B">
              <w:rPr>
                <w:noProof/>
                <w:webHidden/>
              </w:rPr>
              <w:fldChar w:fldCharType="separate"/>
            </w:r>
            <w:r w:rsidR="002D1A7B">
              <w:rPr>
                <w:noProof/>
                <w:webHidden/>
              </w:rPr>
              <w:t>5</w:t>
            </w:r>
            <w:r w:rsidR="002D1A7B">
              <w:rPr>
                <w:noProof/>
                <w:webHidden/>
              </w:rPr>
              <w:fldChar w:fldCharType="end"/>
            </w:r>
          </w:hyperlink>
        </w:p>
        <w:p w14:paraId="5C2B632C" w14:textId="68B4AB7C"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46" w:history="1">
            <w:r w:rsidR="002D1A7B" w:rsidRPr="0010317E">
              <w:rPr>
                <w:rStyle w:val="Hyperlink"/>
                <w:noProof/>
              </w:rPr>
              <w:t>Review and Approval Flow Chart for New Shared Facilities</w:t>
            </w:r>
            <w:r w:rsidR="002D1A7B">
              <w:rPr>
                <w:noProof/>
                <w:webHidden/>
              </w:rPr>
              <w:tab/>
            </w:r>
            <w:r w:rsidR="002D1A7B">
              <w:rPr>
                <w:noProof/>
                <w:webHidden/>
              </w:rPr>
              <w:fldChar w:fldCharType="begin"/>
            </w:r>
            <w:r w:rsidR="002D1A7B">
              <w:rPr>
                <w:noProof/>
                <w:webHidden/>
              </w:rPr>
              <w:instrText xml:space="preserve"> PAGEREF _Toc89698546 \h </w:instrText>
            </w:r>
            <w:r w:rsidR="002D1A7B">
              <w:rPr>
                <w:noProof/>
                <w:webHidden/>
              </w:rPr>
            </w:r>
            <w:r w:rsidR="002D1A7B">
              <w:rPr>
                <w:noProof/>
                <w:webHidden/>
              </w:rPr>
              <w:fldChar w:fldCharType="separate"/>
            </w:r>
            <w:r w:rsidR="002D1A7B">
              <w:rPr>
                <w:noProof/>
                <w:webHidden/>
              </w:rPr>
              <w:t>6</w:t>
            </w:r>
            <w:r w:rsidR="002D1A7B">
              <w:rPr>
                <w:noProof/>
                <w:webHidden/>
              </w:rPr>
              <w:fldChar w:fldCharType="end"/>
            </w:r>
          </w:hyperlink>
        </w:p>
        <w:p w14:paraId="07886B60" w14:textId="111AE060"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47" w:history="1">
            <w:r w:rsidR="002D1A7B" w:rsidRPr="0010317E">
              <w:rPr>
                <w:rStyle w:val="Hyperlink"/>
                <w:noProof/>
              </w:rPr>
              <w:t>Shared Research Facility Review Standup Procedure</w:t>
            </w:r>
            <w:r w:rsidR="002D1A7B">
              <w:rPr>
                <w:noProof/>
                <w:webHidden/>
              </w:rPr>
              <w:tab/>
            </w:r>
            <w:r w:rsidR="002D1A7B">
              <w:rPr>
                <w:noProof/>
                <w:webHidden/>
              </w:rPr>
              <w:fldChar w:fldCharType="begin"/>
            </w:r>
            <w:r w:rsidR="002D1A7B">
              <w:rPr>
                <w:noProof/>
                <w:webHidden/>
              </w:rPr>
              <w:instrText xml:space="preserve"> PAGEREF _Toc89698547 \h </w:instrText>
            </w:r>
            <w:r w:rsidR="002D1A7B">
              <w:rPr>
                <w:noProof/>
                <w:webHidden/>
              </w:rPr>
            </w:r>
            <w:r w:rsidR="002D1A7B">
              <w:rPr>
                <w:noProof/>
                <w:webHidden/>
              </w:rPr>
              <w:fldChar w:fldCharType="separate"/>
            </w:r>
            <w:r w:rsidR="002D1A7B">
              <w:rPr>
                <w:noProof/>
                <w:webHidden/>
              </w:rPr>
              <w:t>6</w:t>
            </w:r>
            <w:r w:rsidR="002D1A7B">
              <w:rPr>
                <w:noProof/>
                <w:webHidden/>
              </w:rPr>
              <w:fldChar w:fldCharType="end"/>
            </w:r>
          </w:hyperlink>
        </w:p>
        <w:p w14:paraId="178BF3EE" w14:textId="3A4C181C"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48" w:history="1">
            <w:r w:rsidR="002D1A7B" w:rsidRPr="0010317E">
              <w:rPr>
                <w:rStyle w:val="Hyperlink"/>
                <w:bCs/>
                <w:noProof/>
                <w:spacing w:val="-4"/>
              </w:rPr>
              <w:t>II.</w:t>
            </w:r>
            <w:r w:rsidR="002D1A7B">
              <w:rPr>
                <w:rFonts w:asciiTheme="minorHAnsi" w:eastAsiaTheme="minorEastAsia" w:hAnsiTheme="minorHAnsi" w:cstheme="minorBidi"/>
                <w:noProof/>
                <w:lang w:eastAsia="zh-TW" w:bidi="ar-SA"/>
              </w:rPr>
              <w:tab/>
            </w:r>
            <w:r w:rsidR="002D1A7B" w:rsidRPr="0010317E">
              <w:rPr>
                <w:rStyle w:val="Hyperlink"/>
                <w:bCs/>
                <w:noProof/>
              </w:rPr>
              <w:t>Budgeting for Shared Facilities</w:t>
            </w:r>
            <w:r w:rsidR="002D1A7B">
              <w:rPr>
                <w:noProof/>
                <w:webHidden/>
              </w:rPr>
              <w:tab/>
            </w:r>
            <w:r w:rsidR="002D1A7B">
              <w:rPr>
                <w:noProof/>
                <w:webHidden/>
              </w:rPr>
              <w:fldChar w:fldCharType="begin"/>
            </w:r>
            <w:r w:rsidR="002D1A7B">
              <w:rPr>
                <w:noProof/>
                <w:webHidden/>
              </w:rPr>
              <w:instrText xml:space="preserve"> PAGEREF _Toc89698548 \h </w:instrText>
            </w:r>
            <w:r w:rsidR="002D1A7B">
              <w:rPr>
                <w:noProof/>
                <w:webHidden/>
              </w:rPr>
            </w:r>
            <w:r w:rsidR="002D1A7B">
              <w:rPr>
                <w:noProof/>
                <w:webHidden/>
              </w:rPr>
              <w:fldChar w:fldCharType="separate"/>
            </w:r>
            <w:r w:rsidR="002D1A7B">
              <w:rPr>
                <w:noProof/>
                <w:webHidden/>
              </w:rPr>
              <w:t>8</w:t>
            </w:r>
            <w:r w:rsidR="002D1A7B">
              <w:rPr>
                <w:noProof/>
                <w:webHidden/>
              </w:rPr>
              <w:fldChar w:fldCharType="end"/>
            </w:r>
          </w:hyperlink>
        </w:p>
        <w:p w14:paraId="6F19B1D2" w14:textId="03474996"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49" w:history="1">
            <w:r w:rsidR="002D1A7B" w:rsidRPr="0010317E">
              <w:rPr>
                <w:rStyle w:val="Hyperlink"/>
                <w:noProof/>
              </w:rPr>
              <w:t>Revenue Budget</w:t>
            </w:r>
            <w:r w:rsidR="002D1A7B">
              <w:rPr>
                <w:noProof/>
                <w:webHidden/>
              </w:rPr>
              <w:tab/>
            </w:r>
            <w:r w:rsidR="002D1A7B">
              <w:rPr>
                <w:noProof/>
                <w:webHidden/>
              </w:rPr>
              <w:fldChar w:fldCharType="begin"/>
            </w:r>
            <w:r w:rsidR="002D1A7B">
              <w:rPr>
                <w:noProof/>
                <w:webHidden/>
              </w:rPr>
              <w:instrText xml:space="preserve"> PAGEREF _Toc89698549 \h </w:instrText>
            </w:r>
            <w:r w:rsidR="002D1A7B">
              <w:rPr>
                <w:noProof/>
                <w:webHidden/>
              </w:rPr>
            </w:r>
            <w:r w:rsidR="002D1A7B">
              <w:rPr>
                <w:noProof/>
                <w:webHidden/>
              </w:rPr>
              <w:fldChar w:fldCharType="separate"/>
            </w:r>
            <w:r w:rsidR="002D1A7B">
              <w:rPr>
                <w:noProof/>
                <w:webHidden/>
              </w:rPr>
              <w:t>8</w:t>
            </w:r>
            <w:r w:rsidR="002D1A7B">
              <w:rPr>
                <w:noProof/>
                <w:webHidden/>
              </w:rPr>
              <w:fldChar w:fldCharType="end"/>
            </w:r>
          </w:hyperlink>
        </w:p>
        <w:p w14:paraId="47C7C69D" w14:textId="741FA93E"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0" w:history="1">
            <w:r w:rsidR="002D1A7B" w:rsidRPr="0010317E">
              <w:rPr>
                <w:rStyle w:val="Hyperlink"/>
                <w:noProof/>
              </w:rPr>
              <w:t>Allowable Direct Costs</w:t>
            </w:r>
            <w:r w:rsidR="002D1A7B">
              <w:rPr>
                <w:noProof/>
                <w:webHidden/>
              </w:rPr>
              <w:tab/>
            </w:r>
            <w:r w:rsidR="002D1A7B">
              <w:rPr>
                <w:noProof/>
                <w:webHidden/>
              </w:rPr>
              <w:fldChar w:fldCharType="begin"/>
            </w:r>
            <w:r w:rsidR="002D1A7B">
              <w:rPr>
                <w:noProof/>
                <w:webHidden/>
              </w:rPr>
              <w:instrText xml:space="preserve"> PAGEREF _Toc89698550 \h </w:instrText>
            </w:r>
            <w:r w:rsidR="002D1A7B">
              <w:rPr>
                <w:noProof/>
                <w:webHidden/>
              </w:rPr>
            </w:r>
            <w:r w:rsidR="002D1A7B">
              <w:rPr>
                <w:noProof/>
                <w:webHidden/>
              </w:rPr>
              <w:fldChar w:fldCharType="separate"/>
            </w:r>
            <w:r w:rsidR="002D1A7B">
              <w:rPr>
                <w:noProof/>
                <w:webHidden/>
              </w:rPr>
              <w:t>8</w:t>
            </w:r>
            <w:r w:rsidR="002D1A7B">
              <w:rPr>
                <w:noProof/>
                <w:webHidden/>
              </w:rPr>
              <w:fldChar w:fldCharType="end"/>
            </w:r>
          </w:hyperlink>
        </w:p>
        <w:p w14:paraId="561B62A7" w14:textId="7FB337EC"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1" w:history="1">
            <w:r w:rsidR="002D1A7B" w:rsidRPr="0010317E">
              <w:rPr>
                <w:rStyle w:val="Hyperlink"/>
                <w:noProof/>
              </w:rPr>
              <w:t>Unallowable Costs</w:t>
            </w:r>
            <w:r w:rsidR="002D1A7B">
              <w:rPr>
                <w:noProof/>
                <w:webHidden/>
              </w:rPr>
              <w:tab/>
            </w:r>
            <w:r w:rsidR="002D1A7B">
              <w:rPr>
                <w:noProof/>
                <w:webHidden/>
              </w:rPr>
              <w:fldChar w:fldCharType="begin"/>
            </w:r>
            <w:r w:rsidR="002D1A7B">
              <w:rPr>
                <w:noProof/>
                <w:webHidden/>
              </w:rPr>
              <w:instrText xml:space="preserve"> PAGEREF _Toc89698551 \h </w:instrText>
            </w:r>
            <w:r w:rsidR="002D1A7B">
              <w:rPr>
                <w:noProof/>
                <w:webHidden/>
              </w:rPr>
            </w:r>
            <w:r w:rsidR="002D1A7B">
              <w:rPr>
                <w:noProof/>
                <w:webHidden/>
              </w:rPr>
              <w:fldChar w:fldCharType="separate"/>
            </w:r>
            <w:r w:rsidR="002D1A7B">
              <w:rPr>
                <w:noProof/>
                <w:webHidden/>
              </w:rPr>
              <w:t>8</w:t>
            </w:r>
            <w:r w:rsidR="002D1A7B">
              <w:rPr>
                <w:noProof/>
                <w:webHidden/>
              </w:rPr>
              <w:fldChar w:fldCharType="end"/>
            </w:r>
          </w:hyperlink>
        </w:p>
        <w:p w14:paraId="73A496E7" w14:textId="091B98AE"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2" w:history="1">
            <w:r w:rsidR="002D1A7B" w:rsidRPr="0010317E">
              <w:rPr>
                <w:rStyle w:val="Hyperlink"/>
                <w:noProof/>
              </w:rPr>
              <w:t>Carryforward of Prior Year Surplus/Deficit</w:t>
            </w:r>
            <w:r w:rsidR="002D1A7B">
              <w:rPr>
                <w:noProof/>
                <w:webHidden/>
              </w:rPr>
              <w:tab/>
            </w:r>
            <w:r w:rsidR="002D1A7B">
              <w:rPr>
                <w:noProof/>
                <w:webHidden/>
              </w:rPr>
              <w:fldChar w:fldCharType="begin"/>
            </w:r>
            <w:r w:rsidR="002D1A7B">
              <w:rPr>
                <w:noProof/>
                <w:webHidden/>
              </w:rPr>
              <w:instrText xml:space="preserve"> PAGEREF _Toc89698552 \h </w:instrText>
            </w:r>
            <w:r w:rsidR="002D1A7B">
              <w:rPr>
                <w:noProof/>
                <w:webHidden/>
              </w:rPr>
            </w:r>
            <w:r w:rsidR="002D1A7B">
              <w:rPr>
                <w:noProof/>
                <w:webHidden/>
              </w:rPr>
              <w:fldChar w:fldCharType="separate"/>
            </w:r>
            <w:r w:rsidR="002D1A7B">
              <w:rPr>
                <w:noProof/>
                <w:webHidden/>
              </w:rPr>
              <w:t>9</w:t>
            </w:r>
            <w:r w:rsidR="002D1A7B">
              <w:rPr>
                <w:noProof/>
                <w:webHidden/>
              </w:rPr>
              <w:fldChar w:fldCharType="end"/>
            </w:r>
          </w:hyperlink>
        </w:p>
        <w:p w14:paraId="0C3E0DE3" w14:textId="0BBAA159"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53" w:history="1">
            <w:r w:rsidR="002D1A7B" w:rsidRPr="0010317E">
              <w:rPr>
                <w:rStyle w:val="Hyperlink"/>
                <w:bCs/>
                <w:noProof/>
                <w:spacing w:val="-4"/>
              </w:rPr>
              <w:t>III.</w:t>
            </w:r>
            <w:r w:rsidR="002D1A7B">
              <w:rPr>
                <w:rFonts w:asciiTheme="minorHAnsi" w:eastAsiaTheme="minorEastAsia" w:hAnsiTheme="minorHAnsi" w:cstheme="minorBidi"/>
                <w:noProof/>
                <w:lang w:eastAsia="zh-TW" w:bidi="ar-SA"/>
              </w:rPr>
              <w:tab/>
            </w:r>
            <w:r w:rsidR="002D1A7B" w:rsidRPr="0010317E">
              <w:rPr>
                <w:rStyle w:val="Hyperlink"/>
                <w:bCs/>
                <w:noProof/>
              </w:rPr>
              <w:t>Rate Development</w:t>
            </w:r>
            <w:r w:rsidR="002D1A7B">
              <w:rPr>
                <w:noProof/>
                <w:webHidden/>
              </w:rPr>
              <w:tab/>
            </w:r>
            <w:r w:rsidR="002D1A7B">
              <w:rPr>
                <w:noProof/>
                <w:webHidden/>
              </w:rPr>
              <w:fldChar w:fldCharType="begin"/>
            </w:r>
            <w:r w:rsidR="002D1A7B">
              <w:rPr>
                <w:noProof/>
                <w:webHidden/>
              </w:rPr>
              <w:instrText xml:space="preserve"> PAGEREF _Toc89698553 \h </w:instrText>
            </w:r>
            <w:r w:rsidR="002D1A7B">
              <w:rPr>
                <w:noProof/>
                <w:webHidden/>
              </w:rPr>
            </w:r>
            <w:r w:rsidR="002D1A7B">
              <w:rPr>
                <w:noProof/>
                <w:webHidden/>
              </w:rPr>
              <w:fldChar w:fldCharType="separate"/>
            </w:r>
            <w:r w:rsidR="002D1A7B">
              <w:rPr>
                <w:noProof/>
                <w:webHidden/>
              </w:rPr>
              <w:t>9</w:t>
            </w:r>
            <w:r w:rsidR="002D1A7B">
              <w:rPr>
                <w:noProof/>
                <w:webHidden/>
              </w:rPr>
              <w:fldChar w:fldCharType="end"/>
            </w:r>
          </w:hyperlink>
        </w:p>
        <w:p w14:paraId="43A77B95" w14:textId="606AE943"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4" w:history="1">
            <w:r w:rsidR="002D1A7B" w:rsidRPr="0010317E">
              <w:rPr>
                <w:rStyle w:val="Hyperlink"/>
                <w:noProof/>
              </w:rPr>
              <w:t>General Process</w:t>
            </w:r>
            <w:r w:rsidR="002D1A7B">
              <w:rPr>
                <w:noProof/>
                <w:webHidden/>
              </w:rPr>
              <w:tab/>
            </w:r>
            <w:r w:rsidR="002D1A7B">
              <w:rPr>
                <w:noProof/>
                <w:webHidden/>
              </w:rPr>
              <w:fldChar w:fldCharType="begin"/>
            </w:r>
            <w:r w:rsidR="002D1A7B">
              <w:rPr>
                <w:noProof/>
                <w:webHidden/>
              </w:rPr>
              <w:instrText xml:space="preserve"> PAGEREF _Toc89698554 \h </w:instrText>
            </w:r>
            <w:r w:rsidR="002D1A7B">
              <w:rPr>
                <w:noProof/>
                <w:webHidden/>
              </w:rPr>
            </w:r>
            <w:r w:rsidR="002D1A7B">
              <w:rPr>
                <w:noProof/>
                <w:webHidden/>
              </w:rPr>
              <w:fldChar w:fldCharType="separate"/>
            </w:r>
            <w:r w:rsidR="002D1A7B">
              <w:rPr>
                <w:noProof/>
                <w:webHidden/>
              </w:rPr>
              <w:t>9</w:t>
            </w:r>
            <w:r w:rsidR="002D1A7B">
              <w:rPr>
                <w:noProof/>
                <w:webHidden/>
              </w:rPr>
              <w:fldChar w:fldCharType="end"/>
            </w:r>
          </w:hyperlink>
        </w:p>
        <w:p w14:paraId="0B3CCCDD" w14:textId="4E8C3AD1"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5" w:history="1">
            <w:r w:rsidR="002D1A7B" w:rsidRPr="0010317E">
              <w:rPr>
                <w:rStyle w:val="Hyperlink"/>
                <w:noProof/>
              </w:rPr>
              <w:t>Breakeven Expectation</w:t>
            </w:r>
            <w:r w:rsidR="002D1A7B">
              <w:rPr>
                <w:noProof/>
                <w:webHidden/>
              </w:rPr>
              <w:tab/>
            </w:r>
            <w:r w:rsidR="002D1A7B">
              <w:rPr>
                <w:noProof/>
                <w:webHidden/>
              </w:rPr>
              <w:fldChar w:fldCharType="begin"/>
            </w:r>
            <w:r w:rsidR="002D1A7B">
              <w:rPr>
                <w:noProof/>
                <w:webHidden/>
              </w:rPr>
              <w:instrText xml:space="preserve"> PAGEREF _Toc89698555 \h </w:instrText>
            </w:r>
            <w:r w:rsidR="002D1A7B">
              <w:rPr>
                <w:noProof/>
                <w:webHidden/>
              </w:rPr>
            </w:r>
            <w:r w:rsidR="002D1A7B">
              <w:rPr>
                <w:noProof/>
                <w:webHidden/>
              </w:rPr>
              <w:fldChar w:fldCharType="separate"/>
            </w:r>
            <w:r w:rsidR="002D1A7B">
              <w:rPr>
                <w:noProof/>
                <w:webHidden/>
              </w:rPr>
              <w:t>10</w:t>
            </w:r>
            <w:r w:rsidR="002D1A7B">
              <w:rPr>
                <w:noProof/>
                <w:webHidden/>
              </w:rPr>
              <w:fldChar w:fldCharType="end"/>
            </w:r>
          </w:hyperlink>
        </w:p>
        <w:p w14:paraId="368BE392" w14:textId="7EDA8E87"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6" w:history="1">
            <w:r w:rsidR="002D1A7B" w:rsidRPr="0010317E">
              <w:rPr>
                <w:rStyle w:val="Hyperlink"/>
                <w:noProof/>
              </w:rPr>
              <w:t>Surpluses or Deficits</w:t>
            </w:r>
            <w:r w:rsidR="002D1A7B">
              <w:rPr>
                <w:noProof/>
                <w:webHidden/>
              </w:rPr>
              <w:tab/>
            </w:r>
            <w:r w:rsidR="002D1A7B">
              <w:rPr>
                <w:noProof/>
                <w:webHidden/>
              </w:rPr>
              <w:fldChar w:fldCharType="begin"/>
            </w:r>
            <w:r w:rsidR="002D1A7B">
              <w:rPr>
                <w:noProof/>
                <w:webHidden/>
              </w:rPr>
              <w:instrText xml:space="preserve"> PAGEREF _Toc89698556 \h </w:instrText>
            </w:r>
            <w:r w:rsidR="002D1A7B">
              <w:rPr>
                <w:noProof/>
                <w:webHidden/>
              </w:rPr>
            </w:r>
            <w:r w:rsidR="002D1A7B">
              <w:rPr>
                <w:noProof/>
                <w:webHidden/>
              </w:rPr>
              <w:fldChar w:fldCharType="separate"/>
            </w:r>
            <w:r w:rsidR="002D1A7B">
              <w:rPr>
                <w:noProof/>
                <w:webHidden/>
              </w:rPr>
              <w:t>10</w:t>
            </w:r>
            <w:r w:rsidR="002D1A7B">
              <w:rPr>
                <w:noProof/>
                <w:webHidden/>
              </w:rPr>
              <w:fldChar w:fldCharType="end"/>
            </w:r>
          </w:hyperlink>
        </w:p>
        <w:p w14:paraId="2FA6351A" w14:textId="09965284"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7" w:history="1">
            <w:r w:rsidR="002D1A7B" w:rsidRPr="0010317E">
              <w:rPr>
                <w:rStyle w:val="Hyperlink"/>
                <w:noProof/>
              </w:rPr>
              <w:t>Multiple Services</w:t>
            </w:r>
            <w:r w:rsidR="002D1A7B">
              <w:rPr>
                <w:noProof/>
                <w:webHidden/>
              </w:rPr>
              <w:tab/>
            </w:r>
            <w:r w:rsidR="002D1A7B">
              <w:rPr>
                <w:noProof/>
                <w:webHidden/>
              </w:rPr>
              <w:fldChar w:fldCharType="begin"/>
            </w:r>
            <w:r w:rsidR="002D1A7B">
              <w:rPr>
                <w:noProof/>
                <w:webHidden/>
              </w:rPr>
              <w:instrText xml:space="preserve"> PAGEREF _Toc89698557 \h </w:instrText>
            </w:r>
            <w:r w:rsidR="002D1A7B">
              <w:rPr>
                <w:noProof/>
                <w:webHidden/>
              </w:rPr>
            </w:r>
            <w:r w:rsidR="002D1A7B">
              <w:rPr>
                <w:noProof/>
                <w:webHidden/>
              </w:rPr>
              <w:fldChar w:fldCharType="separate"/>
            </w:r>
            <w:r w:rsidR="002D1A7B">
              <w:rPr>
                <w:noProof/>
                <w:webHidden/>
              </w:rPr>
              <w:t>10</w:t>
            </w:r>
            <w:r w:rsidR="002D1A7B">
              <w:rPr>
                <w:noProof/>
                <w:webHidden/>
              </w:rPr>
              <w:fldChar w:fldCharType="end"/>
            </w:r>
          </w:hyperlink>
        </w:p>
        <w:p w14:paraId="164FF0DA" w14:textId="4E6A4CFB"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8" w:history="1">
            <w:r w:rsidR="002D1A7B" w:rsidRPr="0010317E">
              <w:rPr>
                <w:rStyle w:val="Hyperlink"/>
                <w:noProof/>
              </w:rPr>
              <w:t>Cost Allocations</w:t>
            </w:r>
            <w:r w:rsidR="002D1A7B">
              <w:rPr>
                <w:noProof/>
                <w:webHidden/>
              </w:rPr>
              <w:tab/>
            </w:r>
            <w:r w:rsidR="002D1A7B">
              <w:rPr>
                <w:noProof/>
                <w:webHidden/>
              </w:rPr>
              <w:fldChar w:fldCharType="begin"/>
            </w:r>
            <w:r w:rsidR="002D1A7B">
              <w:rPr>
                <w:noProof/>
                <w:webHidden/>
              </w:rPr>
              <w:instrText xml:space="preserve"> PAGEREF _Toc89698558 \h </w:instrText>
            </w:r>
            <w:r w:rsidR="002D1A7B">
              <w:rPr>
                <w:noProof/>
                <w:webHidden/>
              </w:rPr>
            </w:r>
            <w:r w:rsidR="002D1A7B">
              <w:rPr>
                <w:noProof/>
                <w:webHidden/>
              </w:rPr>
              <w:fldChar w:fldCharType="separate"/>
            </w:r>
            <w:r w:rsidR="002D1A7B">
              <w:rPr>
                <w:noProof/>
                <w:webHidden/>
              </w:rPr>
              <w:t>10</w:t>
            </w:r>
            <w:r w:rsidR="002D1A7B">
              <w:rPr>
                <w:noProof/>
                <w:webHidden/>
              </w:rPr>
              <w:fldChar w:fldCharType="end"/>
            </w:r>
          </w:hyperlink>
        </w:p>
        <w:p w14:paraId="13D79CD6" w14:textId="55E320AF"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59" w:history="1">
            <w:r w:rsidR="002D1A7B" w:rsidRPr="0010317E">
              <w:rPr>
                <w:rStyle w:val="Hyperlink"/>
                <w:rFonts w:cs="Times New Roman"/>
                <w:noProof/>
              </w:rPr>
              <w:t>Subsidies and Subsidized Rates</w:t>
            </w:r>
            <w:r w:rsidR="002D1A7B">
              <w:rPr>
                <w:noProof/>
                <w:webHidden/>
              </w:rPr>
              <w:tab/>
            </w:r>
            <w:r w:rsidR="002D1A7B">
              <w:rPr>
                <w:noProof/>
                <w:webHidden/>
              </w:rPr>
              <w:fldChar w:fldCharType="begin"/>
            </w:r>
            <w:r w:rsidR="002D1A7B">
              <w:rPr>
                <w:noProof/>
                <w:webHidden/>
              </w:rPr>
              <w:instrText xml:space="preserve"> PAGEREF _Toc89698559 \h </w:instrText>
            </w:r>
            <w:r w:rsidR="002D1A7B">
              <w:rPr>
                <w:noProof/>
                <w:webHidden/>
              </w:rPr>
            </w:r>
            <w:r w:rsidR="002D1A7B">
              <w:rPr>
                <w:noProof/>
                <w:webHidden/>
              </w:rPr>
              <w:fldChar w:fldCharType="separate"/>
            </w:r>
            <w:r w:rsidR="002D1A7B">
              <w:rPr>
                <w:noProof/>
                <w:webHidden/>
              </w:rPr>
              <w:t>11</w:t>
            </w:r>
            <w:r w:rsidR="002D1A7B">
              <w:rPr>
                <w:noProof/>
                <w:webHidden/>
              </w:rPr>
              <w:fldChar w:fldCharType="end"/>
            </w:r>
          </w:hyperlink>
        </w:p>
        <w:p w14:paraId="51A875B6" w14:textId="250F6E3D"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0" w:history="1">
            <w:r w:rsidR="002D1A7B" w:rsidRPr="0010317E">
              <w:rPr>
                <w:rStyle w:val="Hyperlink"/>
                <w:noProof/>
              </w:rPr>
              <w:t>Rate Development Templates</w:t>
            </w:r>
            <w:r w:rsidR="002D1A7B">
              <w:rPr>
                <w:noProof/>
                <w:webHidden/>
              </w:rPr>
              <w:tab/>
            </w:r>
            <w:r w:rsidR="002D1A7B">
              <w:rPr>
                <w:noProof/>
                <w:webHidden/>
              </w:rPr>
              <w:fldChar w:fldCharType="begin"/>
            </w:r>
            <w:r w:rsidR="002D1A7B">
              <w:rPr>
                <w:noProof/>
                <w:webHidden/>
              </w:rPr>
              <w:instrText xml:space="preserve"> PAGEREF _Toc89698560 \h </w:instrText>
            </w:r>
            <w:r w:rsidR="002D1A7B">
              <w:rPr>
                <w:noProof/>
                <w:webHidden/>
              </w:rPr>
            </w:r>
            <w:r w:rsidR="002D1A7B">
              <w:rPr>
                <w:noProof/>
                <w:webHidden/>
              </w:rPr>
              <w:fldChar w:fldCharType="separate"/>
            </w:r>
            <w:r w:rsidR="002D1A7B">
              <w:rPr>
                <w:noProof/>
                <w:webHidden/>
              </w:rPr>
              <w:t>12</w:t>
            </w:r>
            <w:r w:rsidR="002D1A7B">
              <w:rPr>
                <w:noProof/>
                <w:webHidden/>
              </w:rPr>
              <w:fldChar w:fldCharType="end"/>
            </w:r>
          </w:hyperlink>
        </w:p>
        <w:p w14:paraId="46B8BB42" w14:textId="744FDF6E"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1" w:history="1">
            <w:r w:rsidR="002D1A7B" w:rsidRPr="0010317E">
              <w:rPr>
                <w:rStyle w:val="Hyperlink"/>
                <w:noProof/>
              </w:rPr>
              <w:t>Rate Development Timing and Interim Review</w:t>
            </w:r>
            <w:r w:rsidR="002D1A7B">
              <w:rPr>
                <w:noProof/>
                <w:webHidden/>
              </w:rPr>
              <w:tab/>
            </w:r>
            <w:r w:rsidR="002D1A7B">
              <w:rPr>
                <w:noProof/>
                <w:webHidden/>
              </w:rPr>
              <w:fldChar w:fldCharType="begin"/>
            </w:r>
            <w:r w:rsidR="002D1A7B">
              <w:rPr>
                <w:noProof/>
                <w:webHidden/>
              </w:rPr>
              <w:instrText xml:space="preserve"> PAGEREF _Toc89698561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37F49B48" w14:textId="22DF106E"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2" w:history="1">
            <w:r w:rsidR="002D1A7B" w:rsidRPr="0010317E">
              <w:rPr>
                <w:rStyle w:val="Hyperlink"/>
                <w:noProof/>
              </w:rPr>
              <w:t>Rate Review Threshold</w:t>
            </w:r>
            <w:r w:rsidR="002D1A7B">
              <w:rPr>
                <w:noProof/>
                <w:webHidden/>
              </w:rPr>
              <w:tab/>
            </w:r>
            <w:r w:rsidR="002D1A7B">
              <w:rPr>
                <w:noProof/>
                <w:webHidden/>
              </w:rPr>
              <w:fldChar w:fldCharType="begin"/>
            </w:r>
            <w:r w:rsidR="002D1A7B">
              <w:rPr>
                <w:noProof/>
                <w:webHidden/>
              </w:rPr>
              <w:instrText xml:space="preserve"> PAGEREF _Toc89698562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3DF5FDDC" w14:textId="3C3CC420"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63" w:history="1">
            <w:r w:rsidR="002D1A7B" w:rsidRPr="0010317E">
              <w:rPr>
                <w:rStyle w:val="Hyperlink"/>
                <w:noProof/>
              </w:rPr>
              <w:t>Annual Operating Expenses less than $100,000</w:t>
            </w:r>
            <w:r w:rsidR="002D1A7B">
              <w:rPr>
                <w:noProof/>
                <w:webHidden/>
              </w:rPr>
              <w:tab/>
            </w:r>
            <w:r w:rsidR="002D1A7B">
              <w:rPr>
                <w:noProof/>
                <w:webHidden/>
              </w:rPr>
              <w:fldChar w:fldCharType="begin"/>
            </w:r>
            <w:r w:rsidR="002D1A7B">
              <w:rPr>
                <w:noProof/>
                <w:webHidden/>
              </w:rPr>
              <w:instrText xml:space="preserve"> PAGEREF _Toc89698563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2118BF8F" w14:textId="7D132230"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64" w:history="1">
            <w:r w:rsidR="002D1A7B" w:rsidRPr="0010317E">
              <w:rPr>
                <w:rStyle w:val="Hyperlink"/>
                <w:noProof/>
              </w:rPr>
              <w:t>Annual Operating Expenses more than $100,000</w:t>
            </w:r>
            <w:r w:rsidR="002D1A7B">
              <w:rPr>
                <w:noProof/>
                <w:webHidden/>
              </w:rPr>
              <w:tab/>
            </w:r>
            <w:r w:rsidR="002D1A7B">
              <w:rPr>
                <w:noProof/>
                <w:webHidden/>
              </w:rPr>
              <w:fldChar w:fldCharType="begin"/>
            </w:r>
            <w:r w:rsidR="002D1A7B">
              <w:rPr>
                <w:noProof/>
                <w:webHidden/>
              </w:rPr>
              <w:instrText xml:space="preserve"> PAGEREF _Toc89698564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4D79943C" w14:textId="19BF9F89"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65" w:history="1">
            <w:r w:rsidR="002D1A7B" w:rsidRPr="0010317E">
              <w:rPr>
                <w:rStyle w:val="Hyperlink"/>
                <w:noProof/>
                <w:spacing w:val="-4"/>
              </w:rPr>
              <w:t>IV.</w:t>
            </w:r>
            <w:r w:rsidR="002D1A7B">
              <w:rPr>
                <w:rFonts w:asciiTheme="minorHAnsi" w:eastAsiaTheme="minorEastAsia" w:hAnsiTheme="minorHAnsi" w:cstheme="minorBidi"/>
                <w:noProof/>
                <w:lang w:eastAsia="zh-TW" w:bidi="ar-SA"/>
              </w:rPr>
              <w:tab/>
            </w:r>
            <w:r w:rsidR="002D1A7B" w:rsidRPr="0010317E">
              <w:rPr>
                <w:rStyle w:val="Hyperlink"/>
                <w:noProof/>
              </w:rPr>
              <w:t>New Account set-up</w:t>
            </w:r>
            <w:r w:rsidR="002D1A7B">
              <w:rPr>
                <w:noProof/>
                <w:webHidden/>
              </w:rPr>
              <w:tab/>
            </w:r>
            <w:r w:rsidR="002D1A7B">
              <w:rPr>
                <w:noProof/>
                <w:webHidden/>
              </w:rPr>
              <w:fldChar w:fldCharType="begin"/>
            </w:r>
            <w:r w:rsidR="002D1A7B">
              <w:rPr>
                <w:noProof/>
                <w:webHidden/>
              </w:rPr>
              <w:instrText xml:space="preserve"> PAGEREF _Toc89698565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4C389FFB" w14:textId="07944AB9"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6" w:history="1">
            <w:r w:rsidR="002D1A7B" w:rsidRPr="0010317E">
              <w:rPr>
                <w:rStyle w:val="Hyperlink"/>
                <w:noProof/>
              </w:rPr>
              <w:t>New Shared Facilities</w:t>
            </w:r>
            <w:r w:rsidR="002D1A7B">
              <w:rPr>
                <w:noProof/>
                <w:webHidden/>
              </w:rPr>
              <w:tab/>
            </w:r>
            <w:r w:rsidR="002D1A7B">
              <w:rPr>
                <w:noProof/>
                <w:webHidden/>
              </w:rPr>
              <w:fldChar w:fldCharType="begin"/>
            </w:r>
            <w:r w:rsidR="002D1A7B">
              <w:rPr>
                <w:noProof/>
                <w:webHidden/>
              </w:rPr>
              <w:instrText xml:space="preserve"> PAGEREF _Toc89698566 \h </w:instrText>
            </w:r>
            <w:r w:rsidR="002D1A7B">
              <w:rPr>
                <w:noProof/>
                <w:webHidden/>
              </w:rPr>
            </w:r>
            <w:r w:rsidR="002D1A7B">
              <w:rPr>
                <w:noProof/>
                <w:webHidden/>
              </w:rPr>
              <w:fldChar w:fldCharType="separate"/>
            </w:r>
            <w:r w:rsidR="002D1A7B">
              <w:rPr>
                <w:noProof/>
                <w:webHidden/>
              </w:rPr>
              <w:t>13</w:t>
            </w:r>
            <w:r w:rsidR="002D1A7B">
              <w:rPr>
                <w:noProof/>
                <w:webHidden/>
              </w:rPr>
              <w:fldChar w:fldCharType="end"/>
            </w:r>
          </w:hyperlink>
        </w:p>
        <w:p w14:paraId="335E4663" w14:textId="6AB87631"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7" w:history="1">
            <w:r w:rsidR="002D1A7B" w:rsidRPr="0010317E">
              <w:rPr>
                <w:rStyle w:val="Hyperlink"/>
                <w:rFonts w:cs="Times New Roman"/>
                <w:noProof/>
              </w:rPr>
              <w:t>Shared Facility Support Accounts</w:t>
            </w:r>
            <w:r w:rsidR="002D1A7B">
              <w:rPr>
                <w:noProof/>
                <w:webHidden/>
              </w:rPr>
              <w:tab/>
            </w:r>
            <w:r w:rsidR="002D1A7B">
              <w:rPr>
                <w:noProof/>
                <w:webHidden/>
              </w:rPr>
              <w:fldChar w:fldCharType="begin"/>
            </w:r>
            <w:r w:rsidR="002D1A7B">
              <w:rPr>
                <w:noProof/>
                <w:webHidden/>
              </w:rPr>
              <w:instrText xml:space="preserve"> PAGEREF _Toc89698567 \h </w:instrText>
            </w:r>
            <w:r w:rsidR="002D1A7B">
              <w:rPr>
                <w:noProof/>
                <w:webHidden/>
              </w:rPr>
            </w:r>
            <w:r w:rsidR="002D1A7B">
              <w:rPr>
                <w:noProof/>
                <w:webHidden/>
              </w:rPr>
              <w:fldChar w:fldCharType="separate"/>
            </w:r>
            <w:r w:rsidR="002D1A7B">
              <w:rPr>
                <w:noProof/>
                <w:webHidden/>
              </w:rPr>
              <w:t>14</w:t>
            </w:r>
            <w:r w:rsidR="002D1A7B">
              <w:rPr>
                <w:noProof/>
                <w:webHidden/>
              </w:rPr>
              <w:fldChar w:fldCharType="end"/>
            </w:r>
          </w:hyperlink>
        </w:p>
        <w:p w14:paraId="42BF1483" w14:textId="5A914DFF"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68" w:history="1">
            <w:r w:rsidR="002D1A7B" w:rsidRPr="0010317E">
              <w:rPr>
                <w:rStyle w:val="Hyperlink"/>
                <w:noProof/>
                <w:spacing w:val="-4"/>
              </w:rPr>
              <w:t>V.</w:t>
            </w:r>
            <w:r w:rsidR="002D1A7B">
              <w:rPr>
                <w:rFonts w:asciiTheme="minorHAnsi" w:eastAsiaTheme="minorEastAsia" w:hAnsiTheme="minorHAnsi" w:cstheme="minorBidi"/>
                <w:noProof/>
                <w:lang w:eastAsia="zh-TW" w:bidi="ar-SA"/>
              </w:rPr>
              <w:tab/>
            </w:r>
            <w:r w:rsidR="002D1A7B" w:rsidRPr="0010317E">
              <w:rPr>
                <w:rStyle w:val="Hyperlink"/>
                <w:noProof/>
              </w:rPr>
              <w:t>Billing</w:t>
            </w:r>
            <w:r w:rsidR="002D1A7B">
              <w:rPr>
                <w:noProof/>
                <w:webHidden/>
              </w:rPr>
              <w:tab/>
            </w:r>
            <w:r w:rsidR="002D1A7B">
              <w:rPr>
                <w:noProof/>
                <w:webHidden/>
              </w:rPr>
              <w:fldChar w:fldCharType="begin"/>
            </w:r>
            <w:r w:rsidR="002D1A7B">
              <w:rPr>
                <w:noProof/>
                <w:webHidden/>
              </w:rPr>
              <w:instrText xml:space="preserve"> PAGEREF _Toc89698568 \h </w:instrText>
            </w:r>
            <w:r w:rsidR="002D1A7B">
              <w:rPr>
                <w:noProof/>
                <w:webHidden/>
              </w:rPr>
            </w:r>
            <w:r w:rsidR="002D1A7B">
              <w:rPr>
                <w:noProof/>
                <w:webHidden/>
              </w:rPr>
              <w:fldChar w:fldCharType="separate"/>
            </w:r>
            <w:r w:rsidR="002D1A7B">
              <w:rPr>
                <w:noProof/>
                <w:webHidden/>
              </w:rPr>
              <w:t>14</w:t>
            </w:r>
            <w:r w:rsidR="002D1A7B">
              <w:rPr>
                <w:noProof/>
                <w:webHidden/>
              </w:rPr>
              <w:fldChar w:fldCharType="end"/>
            </w:r>
          </w:hyperlink>
        </w:p>
        <w:p w14:paraId="3782C98C" w14:textId="5271D485"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69" w:history="1">
            <w:r w:rsidR="002D1A7B" w:rsidRPr="0010317E">
              <w:rPr>
                <w:rStyle w:val="Hyperlink"/>
                <w:noProof/>
              </w:rPr>
              <w:t>Rate Consistency</w:t>
            </w:r>
            <w:r w:rsidR="002D1A7B">
              <w:rPr>
                <w:noProof/>
                <w:webHidden/>
              </w:rPr>
              <w:tab/>
            </w:r>
            <w:r w:rsidR="002D1A7B">
              <w:rPr>
                <w:noProof/>
                <w:webHidden/>
              </w:rPr>
              <w:fldChar w:fldCharType="begin"/>
            </w:r>
            <w:r w:rsidR="002D1A7B">
              <w:rPr>
                <w:noProof/>
                <w:webHidden/>
              </w:rPr>
              <w:instrText xml:space="preserve"> PAGEREF _Toc89698569 \h </w:instrText>
            </w:r>
            <w:r w:rsidR="002D1A7B">
              <w:rPr>
                <w:noProof/>
                <w:webHidden/>
              </w:rPr>
            </w:r>
            <w:r w:rsidR="002D1A7B">
              <w:rPr>
                <w:noProof/>
                <w:webHidden/>
              </w:rPr>
              <w:fldChar w:fldCharType="separate"/>
            </w:r>
            <w:r w:rsidR="002D1A7B">
              <w:rPr>
                <w:noProof/>
                <w:webHidden/>
              </w:rPr>
              <w:t>14</w:t>
            </w:r>
            <w:r w:rsidR="002D1A7B">
              <w:rPr>
                <w:noProof/>
                <w:webHidden/>
              </w:rPr>
              <w:fldChar w:fldCharType="end"/>
            </w:r>
          </w:hyperlink>
        </w:p>
        <w:p w14:paraId="2F7ABF2D" w14:textId="6D6648D8"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70" w:history="1">
            <w:r w:rsidR="002D1A7B" w:rsidRPr="0010317E">
              <w:rPr>
                <w:rStyle w:val="Hyperlink"/>
                <w:noProof/>
              </w:rPr>
              <w:t>Internal versus External Users and Rates</w:t>
            </w:r>
            <w:r w:rsidR="002D1A7B">
              <w:rPr>
                <w:noProof/>
                <w:webHidden/>
              </w:rPr>
              <w:tab/>
            </w:r>
            <w:r w:rsidR="002D1A7B">
              <w:rPr>
                <w:noProof/>
                <w:webHidden/>
              </w:rPr>
              <w:fldChar w:fldCharType="begin"/>
            </w:r>
            <w:r w:rsidR="002D1A7B">
              <w:rPr>
                <w:noProof/>
                <w:webHidden/>
              </w:rPr>
              <w:instrText xml:space="preserve"> PAGEREF _Toc89698570 \h </w:instrText>
            </w:r>
            <w:r w:rsidR="002D1A7B">
              <w:rPr>
                <w:noProof/>
                <w:webHidden/>
              </w:rPr>
            </w:r>
            <w:r w:rsidR="002D1A7B">
              <w:rPr>
                <w:noProof/>
                <w:webHidden/>
              </w:rPr>
              <w:fldChar w:fldCharType="separate"/>
            </w:r>
            <w:r w:rsidR="002D1A7B">
              <w:rPr>
                <w:noProof/>
                <w:webHidden/>
              </w:rPr>
              <w:t>14</w:t>
            </w:r>
            <w:r w:rsidR="002D1A7B">
              <w:rPr>
                <w:noProof/>
                <w:webHidden/>
              </w:rPr>
              <w:fldChar w:fldCharType="end"/>
            </w:r>
          </w:hyperlink>
        </w:p>
        <w:p w14:paraId="1304E77C" w14:textId="0FF174E0"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71" w:history="1">
            <w:r w:rsidR="002D1A7B" w:rsidRPr="0010317E">
              <w:rPr>
                <w:rStyle w:val="Hyperlink"/>
                <w:noProof/>
              </w:rPr>
              <w:t>Internal Users:</w:t>
            </w:r>
            <w:r w:rsidR="002D1A7B">
              <w:rPr>
                <w:noProof/>
                <w:webHidden/>
              </w:rPr>
              <w:tab/>
            </w:r>
            <w:r w:rsidR="002D1A7B">
              <w:rPr>
                <w:noProof/>
                <w:webHidden/>
              </w:rPr>
              <w:fldChar w:fldCharType="begin"/>
            </w:r>
            <w:r w:rsidR="002D1A7B">
              <w:rPr>
                <w:noProof/>
                <w:webHidden/>
              </w:rPr>
              <w:instrText xml:space="preserve"> PAGEREF _Toc89698571 \h </w:instrText>
            </w:r>
            <w:r w:rsidR="002D1A7B">
              <w:rPr>
                <w:noProof/>
                <w:webHidden/>
              </w:rPr>
            </w:r>
            <w:r w:rsidR="002D1A7B">
              <w:rPr>
                <w:noProof/>
                <w:webHidden/>
              </w:rPr>
              <w:fldChar w:fldCharType="separate"/>
            </w:r>
            <w:r w:rsidR="002D1A7B">
              <w:rPr>
                <w:noProof/>
                <w:webHidden/>
              </w:rPr>
              <w:t>15</w:t>
            </w:r>
            <w:r w:rsidR="002D1A7B">
              <w:rPr>
                <w:noProof/>
                <w:webHidden/>
              </w:rPr>
              <w:fldChar w:fldCharType="end"/>
            </w:r>
          </w:hyperlink>
        </w:p>
        <w:p w14:paraId="3E31341F" w14:textId="2413E4B6"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72" w:history="1">
            <w:r w:rsidR="002D1A7B" w:rsidRPr="0010317E">
              <w:rPr>
                <w:rStyle w:val="Hyperlink"/>
                <w:noProof/>
              </w:rPr>
              <w:t>External Users:</w:t>
            </w:r>
            <w:r w:rsidR="002D1A7B">
              <w:rPr>
                <w:noProof/>
                <w:webHidden/>
              </w:rPr>
              <w:tab/>
            </w:r>
            <w:r w:rsidR="002D1A7B">
              <w:rPr>
                <w:noProof/>
                <w:webHidden/>
              </w:rPr>
              <w:fldChar w:fldCharType="begin"/>
            </w:r>
            <w:r w:rsidR="002D1A7B">
              <w:rPr>
                <w:noProof/>
                <w:webHidden/>
              </w:rPr>
              <w:instrText xml:space="preserve"> PAGEREF _Toc89698572 \h </w:instrText>
            </w:r>
            <w:r w:rsidR="002D1A7B">
              <w:rPr>
                <w:noProof/>
                <w:webHidden/>
              </w:rPr>
            </w:r>
            <w:r w:rsidR="002D1A7B">
              <w:rPr>
                <w:noProof/>
                <w:webHidden/>
              </w:rPr>
              <w:fldChar w:fldCharType="separate"/>
            </w:r>
            <w:r w:rsidR="002D1A7B">
              <w:rPr>
                <w:noProof/>
                <w:webHidden/>
              </w:rPr>
              <w:t>15</w:t>
            </w:r>
            <w:r w:rsidR="002D1A7B">
              <w:rPr>
                <w:noProof/>
                <w:webHidden/>
              </w:rPr>
              <w:fldChar w:fldCharType="end"/>
            </w:r>
          </w:hyperlink>
        </w:p>
        <w:p w14:paraId="00A96C52" w14:textId="5818DB1F"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73" w:history="1">
            <w:r w:rsidR="002D1A7B" w:rsidRPr="0010317E">
              <w:rPr>
                <w:rStyle w:val="Hyperlink"/>
                <w:noProof/>
              </w:rPr>
              <w:t>Internal Rates:</w:t>
            </w:r>
            <w:r w:rsidR="002D1A7B">
              <w:rPr>
                <w:noProof/>
                <w:webHidden/>
              </w:rPr>
              <w:tab/>
            </w:r>
            <w:r w:rsidR="002D1A7B">
              <w:rPr>
                <w:noProof/>
                <w:webHidden/>
              </w:rPr>
              <w:fldChar w:fldCharType="begin"/>
            </w:r>
            <w:r w:rsidR="002D1A7B">
              <w:rPr>
                <w:noProof/>
                <w:webHidden/>
              </w:rPr>
              <w:instrText xml:space="preserve"> PAGEREF _Toc89698573 \h </w:instrText>
            </w:r>
            <w:r w:rsidR="002D1A7B">
              <w:rPr>
                <w:noProof/>
                <w:webHidden/>
              </w:rPr>
            </w:r>
            <w:r w:rsidR="002D1A7B">
              <w:rPr>
                <w:noProof/>
                <w:webHidden/>
              </w:rPr>
              <w:fldChar w:fldCharType="separate"/>
            </w:r>
            <w:r w:rsidR="002D1A7B">
              <w:rPr>
                <w:noProof/>
                <w:webHidden/>
              </w:rPr>
              <w:t>15</w:t>
            </w:r>
            <w:r w:rsidR="002D1A7B">
              <w:rPr>
                <w:noProof/>
                <w:webHidden/>
              </w:rPr>
              <w:fldChar w:fldCharType="end"/>
            </w:r>
          </w:hyperlink>
        </w:p>
        <w:p w14:paraId="7EAD3E35" w14:textId="5FACA9FC" w:rsidR="002D1A7B" w:rsidRDefault="001E697F">
          <w:pPr>
            <w:pStyle w:val="TOC3"/>
            <w:tabs>
              <w:tab w:val="right" w:leader="dot" w:pos="9870"/>
            </w:tabs>
            <w:rPr>
              <w:rFonts w:asciiTheme="minorHAnsi" w:eastAsiaTheme="minorEastAsia" w:hAnsiTheme="minorHAnsi" w:cstheme="minorBidi"/>
              <w:noProof/>
              <w:lang w:eastAsia="zh-TW" w:bidi="ar-SA"/>
            </w:rPr>
          </w:pPr>
          <w:hyperlink w:anchor="_Toc89698574" w:history="1">
            <w:r w:rsidR="002D1A7B" w:rsidRPr="0010317E">
              <w:rPr>
                <w:rStyle w:val="Hyperlink"/>
                <w:noProof/>
              </w:rPr>
              <w:t>External rates:</w:t>
            </w:r>
            <w:r w:rsidR="002D1A7B">
              <w:rPr>
                <w:noProof/>
                <w:webHidden/>
              </w:rPr>
              <w:tab/>
            </w:r>
            <w:r w:rsidR="002D1A7B">
              <w:rPr>
                <w:noProof/>
                <w:webHidden/>
              </w:rPr>
              <w:fldChar w:fldCharType="begin"/>
            </w:r>
            <w:r w:rsidR="002D1A7B">
              <w:rPr>
                <w:noProof/>
                <w:webHidden/>
              </w:rPr>
              <w:instrText xml:space="preserve"> PAGEREF _Toc89698574 \h </w:instrText>
            </w:r>
            <w:r w:rsidR="002D1A7B">
              <w:rPr>
                <w:noProof/>
                <w:webHidden/>
              </w:rPr>
            </w:r>
            <w:r w:rsidR="002D1A7B">
              <w:rPr>
                <w:noProof/>
                <w:webHidden/>
              </w:rPr>
              <w:fldChar w:fldCharType="separate"/>
            </w:r>
            <w:r w:rsidR="002D1A7B">
              <w:rPr>
                <w:noProof/>
                <w:webHidden/>
              </w:rPr>
              <w:t>15</w:t>
            </w:r>
            <w:r w:rsidR="002D1A7B">
              <w:rPr>
                <w:noProof/>
                <w:webHidden/>
              </w:rPr>
              <w:fldChar w:fldCharType="end"/>
            </w:r>
          </w:hyperlink>
        </w:p>
        <w:p w14:paraId="57386ED7" w14:textId="6576A6C8"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75" w:history="1">
            <w:r w:rsidR="002D1A7B" w:rsidRPr="0010317E">
              <w:rPr>
                <w:rStyle w:val="Hyperlink"/>
                <w:noProof/>
              </w:rPr>
              <w:t>Documentation for Billing</w:t>
            </w:r>
            <w:r w:rsidR="002D1A7B">
              <w:rPr>
                <w:noProof/>
                <w:webHidden/>
              </w:rPr>
              <w:tab/>
            </w:r>
            <w:r w:rsidR="002D1A7B">
              <w:rPr>
                <w:noProof/>
                <w:webHidden/>
              </w:rPr>
              <w:fldChar w:fldCharType="begin"/>
            </w:r>
            <w:r w:rsidR="002D1A7B">
              <w:rPr>
                <w:noProof/>
                <w:webHidden/>
              </w:rPr>
              <w:instrText xml:space="preserve"> PAGEREF _Toc89698575 \h </w:instrText>
            </w:r>
            <w:r w:rsidR="002D1A7B">
              <w:rPr>
                <w:noProof/>
                <w:webHidden/>
              </w:rPr>
            </w:r>
            <w:r w:rsidR="002D1A7B">
              <w:rPr>
                <w:noProof/>
                <w:webHidden/>
              </w:rPr>
              <w:fldChar w:fldCharType="separate"/>
            </w:r>
            <w:r w:rsidR="002D1A7B">
              <w:rPr>
                <w:noProof/>
                <w:webHidden/>
              </w:rPr>
              <w:t>15</w:t>
            </w:r>
            <w:r w:rsidR="002D1A7B">
              <w:rPr>
                <w:noProof/>
                <w:webHidden/>
              </w:rPr>
              <w:fldChar w:fldCharType="end"/>
            </w:r>
          </w:hyperlink>
        </w:p>
        <w:p w14:paraId="2B010F97" w14:textId="6C2C9226"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76" w:history="1">
            <w:r w:rsidR="002D1A7B" w:rsidRPr="0010317E">
              <w:rPr>
                <w:rStyle w:val="Hyperlink"/>
                <w:noProof/>
                <w:spacing w:val="-4"/>
              </w:rPr>
              <w:t>VI.</w:t>
            </w:r>
            <w:r w:rsidR="002D1A7B">
              <w:rPr>
                <w:rFonts w:asciiTheme="minorHAnsi" w:eastAsiaTheme="minorEastAsia" w:hAnsiTheme="minorHAnsi" w:cstheme="minorBidi"/>
                <w:noProof/>
                <w:lang w:eastAsia="zh-TW" w:bidi="ar-SA"/>
              </w:rPr>
              <w:tab/>
            </w:r>
            <w:r w:rsidR="002D1A7B" w:rsidRPr="0010317E">
              <w:rPr>
                <w:rStyle w:val="Hyperlink"/>
                <w:noProof/>
              </w:rPr>
              <w:t>Accounting/Financial Requirements</w:t>
            </w:r>
            <w:r w:rsidR="002D1A7B">
              <w:rPr>
                <w:noProof/>
                <w:webHidden/>
              </w:rPr>
              <w:tab/>
            </w:r>
            <w:r w:rsidR="002D1A7B">
              <w:rPr>
                <w:noProof/>
                <w:webHidden/>
              </w:rPr>
              <w:fldChar w:fldCharType="begin"/>
            </w:r>
            <w:r w:rsidR="002D1A7B">
              <w:rPr>
                <w:noProof/>
                <w:webHidden/>
              </w:rPr>
              <w:instrText xml:space="preserve"> PAGEREF _Toc89698576 \h </w:instrText>
            </w:r>
            <w:r w:rsidR="002D1A7B">
              <w:rPr>
                <w:noProof/>
                <w:webHidden/>
              </w:rPr>
            </w:r>
            <w:r w:rsidR="002D1A7B">
              <w:rPr>
                <w:noProof/>
                <w:webHidden/>
              </w:rPr>
              <w:fldChar w:fldCharType="separate"/>
            </w:r>
            <w:r w:rsidR="002D1A7B">
              <w:rPr>
                <w:noProof/>
                <w:webHidden/>
              </w:rPr>
              <w:t>16</w:t>
            </w:r>
            <w:r w:rsidR="002D1A7B">
              <w:rPr>
                <w:noProof/>
                <w:webHidden/>
              </w:rPr>
              <w:fldChar w:fldCharType="end"/>
            </w:r>
          </w:hyperlink>
        </w:p>
        <w:p w14:paraId="62BFD365" w14:textId="24E80AF1"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77" w:history="1">
            <w:r w:rsidR="002D1A7B" w:rsidRPr="0010317E">
              <w:rPr>
                <w:rStyle w:val="Hyperlink"/>
                <w:noProof/>
                <w:spacing w:val="-4"/>
              </w:rPr>
              <w:t>VII.</w:t>
            </w:r>
            <w:r w:rsidR="002D1A7B">
              <w:rPr>
                <w:rFonts w:asciiTheme="minorHAnsi" w:eastAsiaTheme="minorEastAsia" w:hAnsiTheme="minorHAnsi" w:cstheme="minorBidi"/>
                <w:noProof/>
                <w:lang w:eastAsia="zh-TW" w:bidi="ar-SA"/>
              </w:rPr>
              <w:tab/>
            </w:r>
            <w:r w:rsidR="002D1A7B" w:rsidRPr="0010317E">
              <w:rPr>
                <w:rStyle w:val="Hyperlink"/>
                <w:noProof/>
              </w:rPr>
              <w:t>Closing a Shared Facility</w:t>
            </w:r>
            <w:r w:rsidR="002D1A7B">
              <w:rPr>
                <w:noProof/>
                <w:webHidden/>
              </w:rPr>
              <w:tab/>
            </w:r>
            <w:r w:rsidR="002D1A7B">
              <w:rPr>
                <w:noProof/>
                <w:webHidden/>
              </w:rPr>
              <w:fldChar w:fldCharType="begin"/>
            </w:r>
            <w:r w:rsidR="002D1A7B">
              <w:rPr>
                <w:noProof/>
                <w:webHidden/>
              </w:rPr>
              <w:instrText xml:space="preserve"> PAGEREF _Toc89698577 \h </w:instrText>
            </w:r>
            <w:r w:rsidR="002D1A7B">
              <w:rPr>
                <w:noProof/>
                <w:webHidden/>
              </w:rPr>
            </w:r>
            <w:r w:rsidR="002D1A7B">
              <w:rPr>
                <w:noProof/>
                <w:webHidden/>
              </w:rPr>
              <w:fldChar w:fldCharType="separate"/>
            </w:r>
            <w:r w:rsidR="002D1A7B">
              <w:rPr>
                <w:noProof/>
                <w:webHidden/>
              </w:rPr>
              <w:t>17</w:t>
            </w:r>
            <w:r w:rsidR="002D1A7B">
              <w:rPr>
                <w:noProof/>
                <w:webHidden/>
              </w:rPr>
              <w:fldChar w:fldCharType="end"/>
            </w:r>
          </w:hyperlink>
        </w:p>
        <w:p w14:paraId="741DA4BA" w14:textId="6A715308"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78" w:history="1">
            <w:r w:rsidR="002D1A7B" w:rsidRPr="0010317E">
              <w:rPr>
                <w:rStyle w:val="Hyperlink"/>
                <w:noProof/>
              </w:rPr>
              <w:t>VIII.  Website</w:t>
            </w:r>
            <w:r w:rsidR="002D1A7B" w:rsidRPr="0010317E">
              <w:rPr>
                <w:rStyle w:val="Hyperlink"/>
                <w:noProof/>
                <w:spacing w:val="-6"/>
              </w:rPr>
              <w:t xml:space="preserve"> </w:t>
            </w:r>
            <w:r w:rsidR="002D1A7B" w:rsidRPr="0010317E">
              <w:rPr>
                <w:rStyle w:val="Hyperlink"/>
                <w:noProof/>
              </w:rPr>
              <w:t>Development</w:t>
            </w:r>
            <w:r w:rsidR="002D1A7B">
              <w:rPr>
                <w:noProof/>
                <w:webHidden/>
              </w:rPr>
              <w:tab/>
            </w:r>
            <w:r w:rsidR="002D1A7B">
              <w:rPr>
                <w:noProof/>
                <w:webHidden/>
              </w:rPr>
              <w:fldChar w:fldCharType="begin"/>
            </w:r>
            <w:r w:rsidR="002D1A7B">
              <w:rPr>
                <w:noProof/>
                <w:webHidden/>
              </w:rPr>
              <w:instrText xml:space="preserve"> PAGEREF _Toc89698578 \h </w:instrText>
            </w:r>
            <w:r w:rsidR="002D1A7B">
              <w:rPr>
                <w:noProof/>
                <w:webHidden/>
              </w:rPr>
            </w:r>
            <w:r w:rsidR="002D1A7B">
              <w:rPr>
                <w:noProof/>
                <w:webHidden/>
              </w:rPr>
              <w:fldChar w:fldCharType="separate"/>
            </w:r>
            <w:r w:rsidR="002D1A7B">
              <w:rPr>
                <w:noProof/>
                <w:webHidden/>
              </w:rPr>
              <w:t>17</w:t>
            </w:r>
            <w:r w:rsidR="002D1A7B">
              <w:rPr>
                <w:noProof/>
                <w:webHidden/>
              </w:rPr>
              <w:fldChar w:fldCharType="end"/>
            </w:r>
          </w:hyperlink>
        </w:p>
        <w:p w14:paraId="30456803" w14:textId="0BB5EEB7"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79" w:history="1">
            <w:r w:rsidR="002D1A7B" w:rsidRPr="0010317E">
              <w:rPr>
                <w:rStyle w:val="Hyperlink"/>
                <w:noProof/>
              </w:rPr>
              <w:t>IX. Roles and Responsibilities of Local Managing Units</w:t>
            </w:r>
            <w:r w:rsidR="002D1A7B">
              <w:rPr>
                <w:noProof/>
                <w:webHidden/>
              </w:rPr>
              <w:tab/>
            </w:r>
            <w:r w:rsidR="002D1A7B">
              <w:rPr>
                <w:noProof/>
                <w:webHidden/>
              </w:rPr>
              <w:fldChar w:fldCharType="begin"/>
            </w:r>
            <w:r w:rsidR="002D1A7B">
              <w:rPr>
                <w:noProof/>
                <w:webHidden/>
              </w:rPr>
              <w:instrText xml:space="preserve"> PAGEREF _Toc89698579 \h </w:instrText>
            </w:r>
            <w:r w:rsidR="002D1A7B">
              <w:rPr>
                <w:noProof/>
                <w:webHidden/>
              </w:rPr>
            </w:r>
            <w:r w:rsidR="002D1A7B">
              <w:rPr>
                <w:noProof/>
                <w:webHidden/>
              </w:rPr>
              <w:fldChar w:fldCharType="separate"/>
            </w:r>
            <w:r w:rsidR="002D1A7B">
              <w:rPr>
                <w:noProof/>
                <w:webHidden/>
              </w:rPr>
              <w:t>17</w:t>
            </w:r>
            <w:r w:rsidR="002D1A7B">
              <w:rPr>
                <w:noProof/>
                <w:webHidden/>
              </w:rPr>
              <w:fldChar w:fldCharType="end"/>
            </w:r>
          </w:hyperlink>
        </w:p>
        <w:p w14:paraId="71B3F90E" w14:textId="6492F61E"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80" w:history="1">
            <w:r w:rsidR="002D1A7B" w:rsidRPr="0010317E">
              <w:rPr>
                <w:rStyle w:val="Hyperlink"/>
                <w:noProof/>
              </w:rPr>
              <w:t>X. Administrative Roles and Responsibilities</w:t>
            </w:r>
            <w:r w:rsidR="002D1A7B">
              <w:rPr>
                <w:noProof/>
                <w:webHidden/>
              </w:rPr>
              <w:tab/>
            </w:r>
            <w:r w:rsidR="002D1A7B">
              <w:rPr>
                <w:noProof/>
                <w:webHidden/>
              </w:rPr>
              <w:fldChar w:fldCharType="begin"/>
            </w:r>
            <w:r w:rsidR="002D1A7B">
              <w:rPr>
                <w:noProof/>
                <w:webHidden/>
              </w:rPr>
              <w:instrText xml:space="preserve"> PAGEREF _Toc89698580 \h </w:instrText>
            </w:r>
            <w:r w:rsidR="002D1A7B">
              <w:rPr>
                <w:noProof/>
                <w:webHidden/>
              </w:rPr>
            </w:r>
            <w:r w:rsidR="002D1A7B">
              <w:rPr>
                <w:noProof/>
                <w:webHidden/>
              </w:rPr>
              <w:fldChar w:fldCharType="separate"/>
            </w:r>
            <w:r w:rsidR="002D1A7B">
              <w:rPr>
                <w:noProof/>
                <w:webHidden/>
              </w:rPr>
              <w:t>18</w:t>
            </w:r>
            <w:r w:rsidR="002D1A7B">
              <w:rPr>
                <w:noProof/>
                <w:webHidden/>
              </w:rPr>
              <w:fldChar w:fldCharType="end"/>
            </w:r>
          </w:hyperlink>
        </w:p>
        <w:p w14:paraId="2066703F" w14:textId="36188BED"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1" w:history="1">
            <w:r w:rsidR="002D1A7B" w:rsidRPr="0010317E">
              <w:rPr>
                <w:rStyle w:val="Hyperlink"/>
                <w:noProof/>
              </w:rPr>
              <w:t>NU-RES Finance Office will:</w:t>
            </w:r>
            <w:r w:rsidR="002D1A7B">
              <w:rPr>
                <w:noProof/>
                <w:webHidden/>
              </w:rPr>
              <w:tab/>
            </w:r>
            <w:r w:rsidR="002D1A7B">
              <w:rPr>
                <w:noProof/>
                <w:webHidden/>
              </w:rPr>
              <w:fldChar w:fldCharType="begin"/>
            </w:r>
            <w:r w:rsidR="002D1A7B">
              <w:rPr>
                <w:noProof/>
                <w:webHidden/>
              </w:rPr>
              <w:instrText xml:space="preserve"> PAGEREF _Toc89698581 \h </w:instrText>
            </w:r>
            <w:r w:rsidR="002D1A7B">
              <w:rPr>
                <w:noProof/>
                <w:webHidden/>
              </w:rPr>
            </w:r>
            <w:r w:rsidR="002D1A7B">
              <w:rPr>
                <w:noProof/>
                <w:webHidden/>
              </w:rPr>
              <w:fldChar w:fldCharType="separate"/>
            </w:r>
            <w:r w:rsidR="002D1A7B">
              <w:rPr>
                <w:noProof/>
                <w:webHidden/>
              </w:rPr>
              <w:t>18</w:t>
            </w:r>
            <w:r w:rsidR="002D1A7B">
              <w:rPr>
                <w:noProof/>
                <w:webHidden/>
              </w:rPr>
              <w:fldChar w:fldCharType="end"/>
            </w:r>
          </w:hyperlink>
        </w:p>
        <w:p w14:paraId="14ECD291" w14:textId="25AF6C1A"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2" w:history="1">
            <w:r w:rsidR="002D1A7B" w:rsidRPr="0010317E">
              <w:rPr>
                <w:rStyle w:val="Hyperlink"/>
                <w:noProof/>
              </w:rPr>
              <w:t>Shared Research Facility Committee (SRFC)</w:t>
            </w:r>
            <w:r w:rsidR="002D1A7B">
              <w:rPr>
                <w:noProof/>
                <w:webHidden/>
              </w:rPr>
              <w:tab/>
            </w:r>
            <w:r w:rsidR="002D1A7B">
              <w:rPr>
                <w:noProof/>
                <w:webHidden/>
              </w:rPr>
              <w:fldChar w:fldCharType="begin"/>
            </w:r>
            <w:r w:rsidR="002D1A7B">
              <w:rPr>
                <w:noProof/>
                <w:webHidden/>
              </w:rPr>
              <w:instrText xml:space="preserve"> PAGEREF _Toc89698582 \h </w:instrText>
            </w:r>
            <w:r w:rsidR="002D1A7B">
              <w:rPr>
                <w:noProof/>
                <w:webHidden/>
              </w:rPr>
            </w:r>
            <w:r w:rsidR="002D1A7B">
              <w:rPr>
                <w:noProof/>
                <w:webHidden/>
              </w:rPr>
              <w:fldChar w:fldCharType="separate"/>
            </w:r>
            <w:r w:rsidR="002D1A7B">
              <w:rPr>
                <w:noProof/>
                <w:webHidden/>
              </w:rPr>
              <w:t>18</w:t>
            </w:r>
            <w:r w:rsidR="002D1A7B">
              <w:rPr>
                <w:noProof/>
                <w:webHidden/>
              </w:rPr>
              <w:fldChar w:fldCharType="end"/>
            </w:r>
          </w:hyperlink>
        </w:p>
        <w:p w14:paraId="5C56C88F" w14:textId="15FF9F09"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3" w:history="1">
            <w:r w:rsidR="002D1A7B" w:rsidRPr="0010317E">
              <w:rPr>
                <w:rStyle w:val="Hyperlink"/>
                <w:noProof/>
              </w:rPr>
              <w:t>Provost Office:</w:t>
            </w:r>
            <w:r w:rsidR="002D1A7B">
              <w:rPr>
                <w:noProof/>
                <w:webHidden/>
              </w:rPr>
              <w:tab/>
            </w:r>
            <w:r w:rsidR="002D1A7B">
              <w:rPr>
                <w:noProof/>
                <w:webHidden/>
              </w:rPr>
              <w:fldChar w:fldCharType="begin"/>
            </w:r>
            <w:r w:rsidR="002D1A7B">
              <w:rPr>
                <w:noProof/>
                <w:webHidden/>
              </w:rPr>
              <w:instrText xml:space="preserve"> PAGEREF _Toc89698583 \h </w:instrText>
            </w:r>
            <w:r w:rsidR="002D1A7B">
              <w:rPr>
                <w:noProof/>
                <w:webHidden/>
              </w:rPr>
            </w:r>
            <w:r w:rsidR="002D1A7B">
              <w:rPr>
                <w:noProof/>
                <w:webHidden/>
              </w:rPr>
              <w:fldChar w:fldCharType="separate"/>
            </w:r>
            <w:r w:rsidR="002D1A7B">
              <w:rPr>
                <w:noProof/>
                <w:webHidden/>
              </w:rPr>
              <w:t>18</w:t>
            </w:r>
            <w:r w:rsidR="002D1A7B">
              <w:rPr>
                <w:noProof/>
                <w:webHidden/>
              </w:rPr>
              <w:fldChar w:fldCharType="end"/>
            </w:r>
          </w:hyperlink>
        </w:p>
        <w:p w14:paraId="08590585" w14:textId="4E260006" w:rsidR="002D1A7B" w:rsidRDefault="001E697F">
          <w:pPr>
            <w:pStyle w:val="TOC1"/>
            <w:tabs>
              <w:tab w:val="right" w:leader="dot" w:pos="9870"/>
            </w:tabs>
            <w:rPr>
              <w:rFonts w:asciiTheme="minorHAnsi" w:eastAsiaTheme="minorEastAsia" w:hAnsiTheme="minorHAnsi" w:cstheme="minorBidi"/>
              <w:noProof/>
              <w:lang w:eastAsia="zh-TW" w:bidi="ar-SA"/>
            </w:rPr>
          </w:pPr>
          <w:hyperlink w:anchor="_Toc89698584" w:history="1">
            <w:r w:rsidR="002D1A7B" w:rsidRPr="0010317E">
              <w:rPr>
                <w:rStyle w:val="Hyperlink"/>
                <w:noProof/>
              </w:rPr>
              <w:t>XI. Appendix</w:t>
            </w:r>
            <w:r w:rsidR="002D1A7B">
              <w:rPr>
                <w:noProof/>
                <w:webHidden/>
              </w:rPr>
              <w:tab/>
            </w:r>
            <w:r w:rsidR="002D1A7B">
              <w:rPr>
                <w:noProof/>
                <w:webHidden/>
              </w:rPr>
              <w:fldChar w:fldCharType="begin"/>
            </w:r>
            <w:r w:rsidR="002D1A7B">
              <w:rPr>
                <w:noProof/>
                <w:webHidden/>
              </w:rPr>
              <w:instrText xml:space="preserve"> PAGEREF _Toc89698584 \h </w:instrText>
            </w:r>
            <w:r w:rsidR="002D1A7B">
              <w:rPr>
                <w:noProof/>
                <w:webHidden/>
              </w:rPr>
            </w:r>
            <w:r w:rsidR="002D1A7B">
              <w:rPr>
                <w:noProof/>
                <w:webHidden/>
              </w:rPr>
              <w:fldChar w:fldCharType="separate"/>
            </w:r>
            <w:r w:rsidR="002D1A7B">
              <w:rPr>
                <w:noProof/>
                <w:webHidden/>
              </w:rPr>
              <w:t>19</w:t>
            </w:r>
            <w:r w:rsidR="002D1A7B">
              <w:rPr>
                <w:noProof/>
                <w:webHidden/>
              </w:rPr>
              <w:fldChar w:fldCharType="end"/>
            </w:r>
          </w:hyperlink>
        </w:p>
        <w:p w14:paraId="5A35848D" w14:textId="3F05B822"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5" w:history="1">
            <w:r w:rsidR="002D1A7B" w:rsidRPr="0010317E">
              <w:rPr>
                <w:rStyle w:val="Hyperlink"/>
                <w:noProof/>
              </w:rPr>
              <w:t>Appendix A – Federal Guidelines</w:t>
            </w:r>
            <w:r w:rsidR="002D1A7B">
              <w:rPr>
                <w:noProof/>
                <w:webHidden/>
              </w:rPr>
              <w:tab/>
            </w:r>
            <w:r w:rsidR="002D1A7B">
              <w:rPr>
                <w:noProof/>
                <w:webHidden/>
              </w:rPr>
              <w:fldChar w:fldCharType="begin"/>
            </w:r>
            <w:r w:rsidR="002D1A7B">
              <w:rPr>
                <w:noProof/>
                <w:webHidden/>
              </w:rPr>
              <w:instrText xml:space="preserve"> PAGEREF _Toc89698585 \h </w:instrText>
            </w:r>
            <w:r w:rsidR="002D1A7B">
              <w:rPr>
                <w:noProof/>
                <w:webHidden/>
              </w:rPr>
            </w:r>
            <w:r w:rsidR="002D1A7B">
              <w:rPr>
                <w:noProof/>
                <w:webHidden/>
              </w:rPr>
              <w:fldChar w:fldCharType="separate"/>
            </w:r>
            <w:r w:rsidR="002D1A7B">
              <w:rPr>
                <w:noProof/>
                <w:webHidden/>
              </w:rPr>
              <w:t>19</w:t>
            </w:r>
            <w:r w:rsidR="002D1A7B">
              <w:rPr>
                <w:noProof/>
                <w:webHidden/>
              </w:rPr>
              <w:fldChar w:fldCharType="end"/>
            </w:r>
          </w:hyperlink>
        </w:p>
        <w:p w14:paraId="522AE8C4" w14:textId="7444CE2B" w:rsidR="002D1A7B" w:rsidRDefault="001E697F">
          <w:pPr>
            <w:pStyle w:val="TOC3"/>
            <w:tabs>
              <w:tab w:val="left" w:pos="1100"/>
              <w:tab w:val="right" w:leader="dot" w:pos="9870"/>
            </w:tabs>
            <w:rPr>
              <w:rFonts w:asciiTheme="minorHAnsi" w:eastAsiaTheme="minorEastAsia" w:hAnsiTheme="minorHAnsi" w:cstheme="minorBidi"/>
              <w:noProof/>
              <w:lang w:eastAsia="zh-TW" w:bidi="ar-SA"/>
            </w:rPr>
          </w:pPr>
          <w:hyperlink w:anchor="_Toc89698586" w:history="1">
            <w:r w:rsidR="002D1A7B" w:rsidRPr="0010317E">
              <w:rPr>
                <w:rStyle w:val="Hyperlink"/>
                <w:noProof/>
              </w:rPr>
              <w:t>1.</w:t>
            </w:r>
            <w:r w:rsidR="002D1A7B">
              <w:rPr>
                <w:rFonts w:asciiTheme="minorHAnsi" w:eastAsiaTheme="minorEastAsia" w:hAnsiTheme="minorHAnsi" w:cstheme="minorBidi"/>
                <w:noProof/>
                <w:lang w:eastAsia="zh-TW" w:bidi="ar-SA"/>
              </w:rPr>
              <w:tab/>
            </w:r>
            <w:r w:rsidR="002D1A7B" w:rsidRPr="0010317E">
              <w:rPr>
                <w:rStyle w:val="Hyperlink"/>
                <w:noProof/>
              </w:rPr>
              <w:t>NIH-Funded Core Facilities FAQ</w:t>
            </w:r>
            <w:r w:rsidR="002D1A7B">
              <w:rPr>
                <w:noProof/>
                <w:webHidden/>
              </w:rPr>
              <w:tab/>
            </w:r>
            <w:r w:rsidR="002D1A7B">
              <w:rPr>
                <w:noProof/>
                <w:webHidden/>
              </w:rPr>
              <w:fldChar w:fldCharType="begin"/>
            </w:r>
            <w:r w:rsidR="002D1A7B">
              <w:rPr>
                <w:noProof/>
                <w:webHidden/>
              </w:rPr>
              <w:instrText xml:space="preserve"> PAGEREF _Toc89698586 \h </w:instrText>
            </w:r>
            <w:r w:rsidR="002D1A7B">
              <w:rPr>
                <w:noProof/>
                <w:webHidden/>
              </w:rPr>
            </w:r>
            <w:r w:rsidR="002D1A7B">
              <w:rPr>
                <w:noProof/>
                <w:webHidden/>
              </w:rPr>
              <w:fldChar w:fldCharType="separate"/>
            </w:r>
            <w:r w:rsidR="002D1A7B">
              <w:rPr>
                <w:noProof/>
                <w:webHidden/>
              </w:rPr>
              <w:t>19</w:t>
            </w:r>
            <w:r w:rsidR="002D1A7B">
              <w:rPr>
                <w:noProof/>
                <w:webHidden/>
              </w:rPr>
              <w:fldChar w:fldCharType="end"/>
            </w:r>
          </w:hyperlink>
        </w:p>
        <w:p w14:paraId="53309559" w14:textId="2FD663D1" w:rsidR="002D1A7B" w:rsidRDefault="001E697F">
          <w:pPr>
            <w:pStyle w:val="TOC3"/>
            <w:tabs>
              <w:tab w:val="left" w:pos="1100"/>
              <w:tab w:val="right" w:leader="dot" w:pos="9870"/>
            </w:tabs>
            <w:rPr>
              <w:rFonts w:asciiTheme="minorHAnsi" w:eastAsiaTheme="minorEastAsia" w:hAnsiTheme="minorHAnsi" w:cstheme="minorBidi"/>
              <w:noProof/>
              <w:lang w:eastAsia="zh-TW" w:bidi="ar-SA"/>
            </w:rPr>
          </w:pPr>
          <w:hyperlink w:anchor="_Toc89698587" w:history="1">
            <w:r w:rsidR="002D1A7B" w:rsidRPr="0010317E">
              <w:rPr>
                <w:rStyle w:val="Hyperlink"/>
                <w:noProof/>
              </w:rPr>
              <w:t>2.</w:t>
            </w:r>
            <w:r w:rsidR="002D1A7B">
              <w:rPr>
                <w:rFonts w:asciiTheme="minorHAnsi" w:eastAsiaTheme="minorEastAsia" w:hAnsiTheme="minorHAnsi" w:cstheme="minorBidi"/>
                <w:noProof/>
                <w:lang w:eastAsia="zh-TW" w:bidi="ar-SA"/>
              </w:rPr>
              <w:tab/>
            </w:r>
            <w:r w:rsidR="002D1A7B" w:rsidRPr="0010317E">
              <w:rPr>
                <w:rStyle w:val="Hyperlink"/>
                <w:noProof/>
              </w:rPr>
              <w:t>Uniform Guidance (2 CFR 200) – Specialized Service Facilities</w:t>
            </w:r>
            <w:r w:rsidR="002D1A7B">
              <w:rPr>
                <w:noProof/>
                <w:webHidden/>
              </w:rPr>
              <w:tab/>
            </w:r>
            <w:r w:rsidR="002D1A7B">
              <w:rPr>
                <w:noProof/>
                <w:webHidden/>
              </w:rPr>
              <w:fldChar w:fldCharType="begin"/>
            </w:r>
            <w:r w:rsidR="002D1A7B">
              <w:rPr>
                <w:noProof/>
                <w:webHidden/>
              </w:rPr>
              <w:instrText xml:space="preserve"> PAGEREF _Toc89698587 \h </w:instrText>
            </w:r>
            <w:r w:rsidR="002D1A7B">
              <w:rPr>
                <w:noProof/>
                <w:webHidden/>
              </w:rPr>
            </w:r>
            <w:r w:rsidR="002D1A7B">
              <w:rPr>
                <w:noProof/>
                <w:webHidden/>
              </w:rPr>
              <w:fldChar w:fldCharType="separate"/>
            </w:r>
            <w:r w:rsidR="002D1A7B">
              <w:rPr>
                <w:noProof/>
                <w:webHidden/>
              </w:rPr>
              <w:t>19</w:t>
            </w:r>
            <w:r w:rsidR="002D1A7B">
              <w:rPr>
                <w:noProof/>
                <w:webHidden/>
              </w:rPr>
              <w:fldChar w:fldCharType="end"/>
            </w:r>
          </w:hyperlink>
        </w:p>
        <w:p w14:paraId="09DE51A0" w14:textId="6D9C29C4"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8" w:history="1">
            <w:r w:rsidR="002D1A7B" w:rsidRPr="0010317E">
              <w:rPr>
                <w:rStyle w:val="Hyperlink"/>
                <w:noProof/>
              </w:rPr>
              <w:t>Appendix B – Related Documentations</w:t>
            </w:r>
            <w:r w:rsidR="002D1A7B">
              <w:rPr>
                <w:noProof/>
                <w:webHidden/>
              </w:rPr>
              <w:tab/>
            </w:r>
            <w:r w:rsidR="002D1A7B">
              <w:rPr>
                <w:noProof/>
                <w:webHidden/>
              </w:rPr>
              <w:fldChar w:fldCharType="begin"/>
            </w:r>
            <w:r w:rsidR="002D1A7B">
              <w:rPr>
                <w:noProof/>
                <w:webHidden/>
              </w:rPr>
              <w:instrText xml:space="preserve"> PAGEREF _Toc89698588 \h </w:instrText>
            </w:r>
            <w:r w:rsidR="002D1A7B">
              <w:rPr>
                <w:noProof/>
                <w:webHidden/>
              </w:rPr>
            </w:r>
            <w:r w:rsidR="002D1A7B">
              <w:rPr>
                <w:noProof/>
                <w:webHidden/>
              </w:rPr>
              <w:fldChar w:fldCharType="separate"/>
            </w:r>
            <w:r w:rsidR="002D1A7B">
              <w:rPr>
                <w:noProof/>
                <w:webHidden/>
              </w:rPr>
              <w:t>19</w:t>
            </w:r>
            <w:r w:rsidR="002D1A7B">
              <w:rPr>
                <w:noProof/>
                <w:webHidden/>
              </w:rPr>
              <w:fldChar w:fldCharType="end"/>
            </w:r>
          </w:hyperlink>
        </w:p>
        <w:p w14:paraId="30EE15E2" w14:textId="16A10E16"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89" w:history="1">
            <w:r w:rsidR="002D1A7B" w:rsidRPr="0010317E">
              <w:rPr>
                <w:rStyle w:val="Hyperlink"/>
                <w:noProof/>
              </w:rPr>
              <w:t>Appendix C - Definitions</w:t>
            </w:r>
            <w:r w:rsidR="002D1A7B">
              <w:rPr>
                <w:noProof/>
                <w:webHidden/>
              </w:rPr>
              <w:tab/>
            </w:r>
            <w:r w:rsidR="002D1A7B">
              <w:rPr>
                <w:noProof/>
                <w:webHidden/>
              </w:rPr>
              <w:fldChar w:fldCharType="begin"/>
            </w:r>
            <w:r w:rsidR="002D1A7B">
              <w:rPr>
                <w:noProof/>
                <w:webHidden/>
              </w:rPr>
              <w:instrText xml:space="preserve"> PAGEREF _Toc89698589 \h </w:instrText>
            </w:r>
            <w:r w:rsidR="002D1A7B">
              <w:rPr>
                <w:noProof/>
                <w:webHidden/>
              </w:rPr>
            </w:r>
            <w:r w:rsidR="002D1A7B">
              <w:rPr>
                <w:noProof/>
                <w:webHidden/>
              </w:rPr>
              <w:fldChar w:fldCharType="separate"/>
            </w:r>
            <w:r w:rsidR="002D1A7B">
              <w:rPr>
                <w:noProof/>
                <w:webHidden/>
              </w:rPr>
              <w:t>20</w:t>
            </w:r>
            <w:r w:rsidR="002D1A7B">
              <w:rPr>
                <w:noProof/>
                <w:webHidden/>
              </w:rPr>
              <w:fldChar w:fldCharType="end"/>
            </w:r>
          </w:hyperlink>
        </w:p>
        <w:p w14:paraId="38CA3FC4" w14:textId="4EF5A4D2" w:rsidR="002D1A7B" w:rsidRDefault="001E697F">
          <w:pPr>
            <w:pStyle w:val="TOC2"/>
            <w:tabs>
              <w:tab w:val="right" w:leader="dot" w:pos="9870"/>
            </w:tabs>
            <w:rPr>
              <w:rFonts w:asciiTheme="minorHAnsi" w:eastAsiaTheme="minorEastAsia" w:hAnsiTheme="minorHAnsi" w:cstheme="minorBidi"/>
              <w:noProof/>
              <w:lang w:eastAsia="zh-TW" w:bidi="ar-SA"/>
            </w:rPr>
          </w:pPr>
          <w:hyperlink w:anchor="_Toc89698590" w:history="1">
            <w:r w:rsidR="002D1A7B" w:rsidRPr="0010317E">
              <w:rPr>
                <w:rStyle w:val="Hyperlink"/>
                <w:noProof/>
              </w:rPr>
              <w:t>Appendix D – Review Checklists</w:t>
            </w:r>
            <w:r w:rsidR="002D1A7B">
              <w:rPr>
                <w:noProof/>
                <w:webHidden/>
              </w:rPr>
              <w:tab/>
            </w:r>
            <w:r w:rsidR="002D1A7B">
              <w:rPr>
                <w:noProof/>
                <w:webHidden/>
              </w:rPr>
              <w:fldChar w:fldCharType="begin"/>
            </w:r>
            <w:r w:rsidR="002D1A7B">
              <w:rPr>
                <w:noProof/>
                <w:webHidden/>
              </w:rPr>
              <w:instrText xml:space="preserve"> PAGEREF _Toc89698590 \h </w:instrText>
            </w:r>
            <w:r w:rsidR="002D1A7B">
              <w:rPr>
                <w:noProof/>
                <w:webHidden/>
              </w:rPr>
            </w:r>
            <w:r w:rsidR="002D1A7B">
              <w:rPr>
                <w:noProof/>
                <w:webHidden/>
              </w:rPr>
              <w:fldChar w:fldCharType="separate"/>
            </w:r>
            <w:r w:rsidR="002D1A7B">
              <w:rPr>
                <w:noProof/>
                <w:webHidden/>
              </w:rPr>
              <w:t>22</w:t>
            </w:r>
            <w:r w:rsidR="002D1A7B">
              <w:rPr>
                <w:noProof/>
                <w:webHidden/>
              </w:rPr>
              <w:fldChar w:fldCharType="end"/>
            </w:r>
          </w:hyperlink>
        </w:p>
        <w:p w14:paraId="0F1C91C3" w14:textId="41FD12AD" w:rsidR="00F70460" w:rsidRDefault="00F70460">
          <w:r>
            <w:rPr>
              <w:b/>
              <w:bCs/>
              <w:noProof/>
            </w:rPr>
            <w:fldChar w:fldCharType="end"/>
          </w:r>
        </w:p>
      </w:sdtContent>
    </w:sdt>
    <w:p w14:paraId="16943C1D" w14:textId="39547217" w:rsidR="00EA1930" w:rsidRDefault="00EA1930">
      <w:pPr>
        <w:sectPr w:rsidR="00EA1930">
          <w:footerReference w:type="default" r:id="rId12"/>
          <w:type w:val="continuous"/>
          <w:pgSz w:w="12240" w:h="15840"/>
          <w:pgMar w:top="720" w:right="1040" w:bottom="1200" w:left="1320" w:header="720" w:footer="1012" w:gutter="0"/>
          <w:pgNumType w:start="1"/>
          <w:cols w:space="720"/>
        </w:sectPr>
      </w:pPr>
    </w:p>
    <w:p w14:paraId="6F2345A1" w14:textId="102F9C45" w:rsidR="001E4BA7" w:rsidRDefault="00AC5625" w:rsidP="00331A23">
      <w:pPr>
        <w:pStyle w:val="Heading1"/>
        <w:numPr>
          <w:ilvl w:val="0"/>
          <w:numId w:val="14"/>
        </w:numPr>
        <w:ind w:left="360"/>
      </w:pPr>
      <w:bookmarkStart w:id="1" w:name="Table_of_Contents"/>
      <w:bookmarkStart w:id="2" w:name="_bookmark0"/>
      <w:bookmarkStart w:id="3" w:name="I.__Overview"/>
      <w:bookmarkStart w:id="4" w:name="_Toc70004825"/>
      <w:bookmarkStart w:id="5" w:name="_Toc70004826"/>
      <w:bookmarkStart w:id="6" w:name="_Toc89698535"/>
      <w:bookmarkEnd w:id="1"/>
      <w:bookmarkEnd w:id="2"/>
      <w:bookmarkEnd w:id="3"/>
      <w:bookmarkEnd w:id="4"/>
      <w:bookmarkEnd w:id="5"/>
      <w:r>
        <w:lastRenderedPageBreak/>
        <w:t>Overview</w:t>
      </w:r>
      <w:bookmarkEnd w:id="6"/>
    </w:p>
    <w:p w14:paraId="7548EB8C" w14:textId="2695EF8C" w:rsidR="005C7314" w:rsidRDefault="005C7314" w:rsidP="005C7314">
      <w:r>
        <w:t xml:space="preserve">The purpose of these Administration Guidelines is to provide information concerning compliance with federal regulations and University policies as they pertain to </w:t>
      </w:r>
      <w:bookmarkStart w:id="7" w:name="_Hlk89331173"/>
      <w:r w:rsidR="00E05A35">
        <w:t>s</w:t>
      </w:r>
      <w:r w:rsidR="00E05A35" w:rsidRPr="00E05A35">
        <w:t xml:space="preserve">hared </w:t>
      </w:r>
      <w:r w:rsidR="00E05A35">
        <w:t>f</w:t>
      </w:r>
      <w:r w:rsidR="00E05A35" w:rsidRPr="00E05A35">
        <w:t>acilities</w:t>
      </w:r>
      <w:r>
        <w:t xml:space="preserve"> </w:t>
      </w:r>
      <w:bookmarkEnd w:id="7"/>
      <w:r>
        <w:t xml:space="preserve">operations. </w:t>
      </w:r>
      <w:r w:rsidRPr="00A91C67">
        <w:t xml:space="preserve">The intended audience is faculty, students and staff in a </w:t>
      </w:r>
      <w:r>
        <w:t>Northeastern</w:t>
      </w:r>
      <w:r w:rsidRPr="00A91C67">
        <w:t xml:space="preserve"> University </w:t>
      </w:r>
      <w:r>
        <w:t xml:space="preserve">department </w:t>
      </w:r>
      <w:r w:rsidRPr="00A91C67">
        <w:t xml:space="preserve">or unit involved in the operation of an academic </w:t>
      </w:r>
      <w:r w:rsidR="00B66144">
        <w:t>s</w:t>
      </w:r>
      <w:r w:rsidR="00B66144" w:rsidRPr="00E05A35">
        <w:t xml:space="preserve">hared </w:t>
      </w:r>
      <w:r w:rsidR="00B66144">
        <w:t>f</w:t>
      </w:r>
      <w:r w:rsidR="00B66144" w:rsidRPr="00E05A35">
        <w:t>acilit</w:t>
      </w:r>
      <w:r w:rsidR="00B66144">
        <w:t>y</w:t>
      </w:r>
      <w:r w:rsidRPr="00A91C67">
        <w:t xml:space="preserve">.  </w:t>
      </w:r>
    </w:p>
    <w:p w14:paraId="37333417" w14:textId="07BE5D08" w:rsidR="00E570E2" w:rsidRDefault="00E570E2" w:rsidP="005C7314">
      <w:pPr>
        <w:spacing w:before="56"/>
        <w:ind w:right="573"/>
      </w:pPr>
      <w:r>
        <w:t>As a recipient of federal funding, the University must comply with OMB Uniform Administrative Requirements, Cost Principles, and Audit Requirements for Federal Awards (2C.F.R. §200) (“Uniform Guidance”). The Uniform Guidance requires that service units charge according to actual usage at non- discriminatory rates calculated to recover no more than the actual costs of the service provided (§200.468). Non-compliance could harm the University's reputation</w:t>
      </w:r>
      <w:r w:rsidR="0071333D">
        <w:t>,</w:t>
      </w:r>
      <w:r w:rsidDel="0071333D">
        <w:t xml:space="preserve"> </w:t>
      </w:r>
      <w:r>
        <w:t xml:space="preserve">reflect negatively on future award proposals, and could also lead to repayments or fines to the government. </w:t>
      </w:r>
    </w:p>
    <w:p w14:paraId="72D84ADE" w14:textId="6EBD22CD" w:rsidR="00736F87" w:rsidRDefault="00736F87" w:rsidP="001E4BA7"/>
    <w:p w14:paraId="4AB99E53" w14:textId="7E8F70BD" w:rsidR="00C638DB" w:rsidRDefault="00FD20BB" w:rsidP="001E4BA7">
      <w:r>
        <w:t>These guidelines apply primarily to</w:t>
      </w:r>
      <w:r w:rsidRPr="00736F87">
        <w:t xml:space="preserve"> </w:t>
      </w:r>
      <w:r w:rsidR="00B66144">
        <w:t>S</w:t>
      </w:r>
      <w:r w:rsidR="00B66144" w:rsidRPr="00B66144">
        <w:t xml:space="preserve">hared </w:t>
      </w:r>
      <w:r w:rsidR="00B66144">
        <w:t>F</w:t>
      </w:r>
      <w:r w:rsidR="00B66144" w:rsidRPr="00B66144">
        <w:t xml:space="preserve">acilities </w:t>
      </w:r>
      <w:r w:rsidR="00736F87" w:rsidRPr="00736F87">
        <w:t>hav</w:t>
      </w:r>
      <w:r w:rsidR="009555B5">
        <w:t>ing</w:t>
      </w:r>
      <w:r w:rsidR="00736F87" w:rsidRPr="00736F87">
        <w:t xml:space="preserve"> total operating expenses of $100,000 or more per year must comply with </w:t>
      </w:r>
      <w:r w:rsidR="009555B5">
        <w:t>these</w:t>
      </w:r>
      <w:r w:rsidR="00736F87" w:rsidRPr="00736F87">
        <w:t xml:space="preserve"> </w:t>
      </w:r>
      <w:r w:rsidR="00736F87">
        <w:t>Administrative Guidelines</w:t>
      </w:r>
      <w:r w:rsidR="00736F87" w:rsidRPr="00736F87">
        <w:t>.</w:t>
      </w:r>
      <w:r w:rsidR="00F24ED8">
        <w:t xml:space="preserve">  </w:t>
      </w:r>
    </w:p>
    <w:p w14:paraId="4DB4FCC3" w14:textId="77777777" w:rsidR="00C638DB" w:rsidRDefault="00C638DB" w:rsidP="001E4BA7"/>
    <w:p w14:paraId="135983A3" w14:textId="2F9CAFB3" w:rsidR="00736F87" w:rsidRDefault="00D31E03" w:rsidP="001E4BA7">
      <w:r>
        <w:t>Facilities</w:t>
      </w:r>
      <w:r w:rsidR="00736F87">
        <w:rPr>
          <w:spacing w:val="-4"/>
        </w:rPr>
        <w:t xml:space="preserve"> </w:t>
      </w:r>
      <w:r w:rsidR="00736F87">
        <w:t>that</w:t>
      </w:r>
      <w:r w:rsidR="00736F87">
        <w:rPr>
          <w:spacing w:val="-4"/>
        </w:rPr>
        <w:t xml:space="preserve"> </w:t>
      </w:r>
      <w:r w:rsidR="00736F87">
        <w:t>do</w:t>
      </w:r>
      <w:r w:rsidR="00736F87">
        <w:rPr>
          <w:spacing w:val="-3"/>
        </w:rPr>
        <w:t xml:space="preserve"> </w:t>
      </w:r>
      <w:r w:rsidR="00736F87">
        <w:t>not</w:t>
      </w:r>
      <w:r w:rsidR="00736F87">
        <w:rPr>
          <w:spacing w:val="-3"/>
        </w:rPr>
        <w:t xml:space="preserve"> </w:t>
      </w:r>
      <w:r w:rsidR="00736F87">
        <w:t>meet</w:t>
      </w:r>
      <w:r w:rsidR="00736F87">
        <w:rPr>
          <w:spacing w:val="-3"/>
        </w:rPr>
        <w:t xml:space="preserve"> </w:t>
      </w:r>
      <w:r w:rsidR="00ED0711">
        <w:t>this</w:t>
      </w:r>
      <w:r w:rsidR="00ED0711">
        <w:rPr>
          <w:spacing w:val="-4"/>
        </w:rPr>
        <w:t xml:space="preserve"> </w:t>
      </w:r>
      <w:r w:rsidR="00736F87">
        <w:t>threshold</w:t>
      </w:r>
      <w:r w:rsidR="00736F87">
        <w:rPr>
          <w:spacing w:val="-4"/>
        </w:rPr>
        <w:t xml:space="preserve"> </w:t>
      </w:r>
      <w:r>
        <w:rPr>
          <w:spacing w:val="-4"/>
        </w:rPr>
        <w:t>may be operated</w:t>
      </w:r>
      <w:r w:rsidR="000B4B9B">
        <w:rPr>
          <w:spacing w:val="-4"/>
        </w:rPr>
        <w:t xml:space="preserve"> b</w:t>
      </w:r>
      <w:r w:rsidR="00A44648">
        <w:rPr>
          <w:spacing w:val="-4"/>
        </w:rPr>
        <w:t xml:space="preserve">y local units (Institutes or Departments) </w:t>
      </w:r>
      <w:r>
        <w:rPr>
          <w:spacing w:val="-4"/>
        </w:rPr>
        <w:t>on a fee for service basis,</w:t>
      </w:r>
      <w:r w:rsidR="00D87185">
        <w:rPr>
          <w:spacing w:val="-4"/>
        </w:rPr>
        <w:t xml:space="preserve"> </w:t>
      </w:r>
      <w:r w:rsidR="00A44648">
        <w:rPr>
          <w:spacing w:val="-4"/>
        </w:rPr>
        <w:t>but are subject to periodic review</w:t>
      </w:r>
      <w:r w:rsidR="009A4653">
        <w:rPr>
          <w:spacing w:val="-4"/>
        </w:rPr>
        <w:t xml:space="preserve"> by the University and </w:t>
      </w:r>
      <w:r w:rsidR="00736F87">
        <w:t>must</w:t>
      </w:r>
      <w:r w:rsidR="00736F87">
        <w:rPr>
          <w:spacing w:val="-4"/>
        </w:rPr>
        <w:t xml:space="preserve"> </w:t>
      </w:r>
      <w:r w:rsidR="00736F87">
        <w:t>be</w:t>
      </w:r>
      <w:r w:rsidR="00736F87">
        <w:rPr>
          <w:spacing w:val="-3"/>
        </w:rPr>
        <w:t xml:space="preserve"> </w:t>
      </w:r>
      <w:r w:rsidR="00736F87">
        <w:t>able</w:t>
      </w:r>
      <w:r w:rsidR="00736F87">
        <w:rPr>
          <w:spacing w:val="-4"/>
        </w:rPr>
        <w:t xml:space="preserve"> </w:t>
      </w:r>
      <w:r w:rsidR="00736F87">
        <w:t>to</w:t>
      </w:r>
      <w:r w:rsidR="00736F87">
        <w:rPr>
          <w:spacing w:val="-3"/>
        </w:rPr>
        <w:t xml:space="preserve"> </w:t>
      </w:r>
      <w:r w:rsidR="00736F87">
        <w:t>demonstrate</w:t>
      </w:r>
      <w:r w:rsidR="00736F87">
        <w:rPr>
          <w:spacing w:val="-3"/>
        </w:rPr>
        <w:t xml:space="preserve"> </w:t>
      </w:r>
      <w:r w:rsidR="00736F87">
        <w:t>their</w:t>
      </w:r>
      <w:r w:rsidR="00736F87">
        <w:rPr>
          <w:spacing w:val="-2"/>
        </w:rPr>
        <w:t xml:space="preserve"> </w:t>
      </w:r>
      <w:r w:rsidR="00736F87">
        <w:t>exemption with financial detail from the most recent fiscal year</w:t>
      </w:r>
      <w:r w:rsidR="009A4653">
        <w:t>.</w:t>
      </w:r>
      <w:r>
        <w:t xml:space="preserve"> Such facilities remain</w:t>
      </w:r>
      <w:r w:rsidR="00736F87">
        <w:t xml:space="preserve"> </w:t>
      </w:r>
      <w:r w:rsidR="001708E3">
        <w:t xml:space="preserve">obligated </w:t>
      </w:r>
      <w:r>
        <w:t xml:space="preserve">to </w:t>
      </w:r>
      <w:r w:rsidR="00736F87">
        <w:t>comply with the Uniform Guidance, all federal requirements, and other University</w:t>
      </w:r>
      <w:r w:rsidR="00736F87">
        <w:rPr>
          <w:spacing w:val="-4"/>
        </w:rPr>
        <w:t xml:space="preserve"> </w:t>
      </w:r>
      <w:r w:rsidR="00736F87">
        <w:t>policies.</w:t>
      </w:r>
    </w:p>
    <w:p w14:paraId="48255336" w14:textId="77777777" w:rsidR="001E4BA7" w:rsidRDefault="001E4BA7" w:rsidP="001E4BA7"/>
    <w:p w14:paraId="5AF6263E" w14:textId="2438AAE7" w:rsidR="00F64A09" w:rsidRDefault="005E485C" w:rsidP="005C7314">
      <w:pPr>
        <w:ind w:right="498" w:hanging="1"/>
      </w:pPr>
      <w:r>
        <w:t xml:space="preserve">The </w:t>
      </w:r>
      <w:r w:rsidR="003612E0">
        <w:t>Shared Research Facility</w:t>
      </w:r>
      <w:r>
        <w:t xml:space="preserve"> Committee</w:t>
      </w:r>
      <w:r w:rsidR="00125194">
        <w:t>, together with Northeastern University Research Enterprise Services (NU-RES</w:t>
      </w:r>
      <w:r w:rsidR="00A54B42">
        <w:t xml:space="preserve">) </w:t>
      </w:r>
      <w:r w:rsidR="00C854B4">
        <w:t>and the Senior Vice Provost for Research (SVPR)</w:t>
      </w:r>
      <w:r>
        <w:t xml:space="preserve"> provides oversight and review of the financial aspects of </w:t>
      </w:r>
      <w:r w:rsidR="00BB1015">
        <w:t>s</w:t>
      </w:r>
      <w:r w:rsidR="00BB1015" w:rsidRPr="00B66144">
        <w:t xml:space="preserve">hared </w:t>
      </w:r>
      <w:r w:rsidR="00BB1015">
        <w:t>f</w:t>
      </w:r>
      <w:r w:rsidR="00BB1015" w:rsidRPr="00B66144">
        <w:t>acilities</w:t>
      </w:r>
      <w:r>
        <w:t xml:space="preserve">, analyzes and approves the rates charged to users for their services, and provides guidance for financial aspects of </w:t>
      </w:r>
      <w:r w:rsidR="00BB1015">
        <w:t>s</w:t>
      </w:r>
      <w:r w:rsidR="00BB1015" w:rsidRPr="00B66144">
        <w:t xml:space="preserve">hared </w:t>
      </w:r>
      <w:r w:rsidR="00BB1015">
        <w:t xml:space="preserve">facility </w:t>
      </w:r>
      <w:r w:rsidR="00A54B42">
        <w:t>management.</w:t>
      </w:r>
    </w:p>
    <w:p w14:paraId="3F75B5EB" w14:textId="77777777" w:rsidR="00F64A09" w:rsidRDefault="00F64A09">
      <w:pPr>
        <w:pStyle w:val="BodyText"/>
        <w:spacing w:before="12"/>
        <w:rPr>
          <w:sz w:val="21"/>
        </w:rPr>
      </w:pPr>
    </w:p>
    <w:p w14:paraId="21D0BFA1" w14:textId="7BB519D7" w:rsidR="00F64A09" w:rsidRDefault="005E485C" w:rsidP="005C7314">
      <w:pPr>
        <w:pStyle w:val="Heading2"/>
        <w:ind w:left="0"/>
      </w:pPr>
      <w:bookmarkStart w:id="8" w:name="II._Definition_of_a_Core_Service_Center"/>
      <w:bookmarkStart w:id="9" w:name="_Toc64905701"/>
      <w:bookmarkStart w:id="10" w:name="_Toc89698536"/>
      <w:bookmarkEnd w:id="8"/>
      <w:r>
        <w:t xml:space="preserve">Definition of a </w:t>
      </w:r>
      <w:bookmarkEnd w:id="9"/>
      <w:r w:rsidR="00B66144">
        <w:t>S</w:t>
      </w:r>
      <w:r w:rsidR="00B66144" w:rsidRPr="00B66144">
        <w:t xml:space="preserve">hared </w:t>
      </w:r>
      <w:r w:rsidR="00B66144">
        <w:t>F</w:t>
      </w:r>
      <w:r w:rsidR="00B66144" w:rsidRPr="00B66144">
        <w:t>acilit</w:t>
      </w:r>
      <w:r w:rsidR="00B66144">
        <w:t>y</w:t>
      </w:r>
      <w:bookmarkEnd w:id="10"/>
    </w:p>
    <w:p w14:paraId="6054535C" w14:textId="107C1156" w:rsidR="00F64A09" w:rsidRDefault="005E485C" w:rsidP="005C7314">
      <w:pPr>
        <w:spacing w:before="1"/>
        <w:ind w:right="436"/>
      </w:pPr>
      <w:r>
        <w:t xml:space="preserve">A Northeastern University </w:t>
      </w:r>
      <w:r w:rsidR="00B66144" w:rsidRPr="00B66144">
        <w:t xml:space="preserve">Shared Facility </w:t>
      </w:r>
      <w:r>
        <w:t xml:space="preserve">is an operation that charges for goods or services in direct support of the research or academic mission of the University. </w:t>
      </w:r>
      <w:r w:rsidR="00B66144" w:rsidRPr="00B66144">
        <w:t>Shared Facilit</w:t>
      </w:r>
      <w:r w:rsidR="00B66144">
        <w:t xml:space="preserve">ies </w:t>
      </w:r>
      <w:r>
        <w:t xml:space="preserve">recover some or all their costs through fees charged to users, including federally sponsored projects, based on established billing rates and actual usage of service. Northeastern recognizes </w:t>
      </w:r>
      <w:r w:rsidR="00B44DF2">
        <w:t xml:space="preserve">four </w:t>
      </w:r>
      <w:r>
        <w:t xml:space="preserve">types of </w:t>
      </w:r>
      <w:r w:rsidR="00D87185" w:rsidRPr="00D87185">
        <w:t>shared facilities</w:t>
      </w:r>
      <w:r>
        <w:t xml:space="preserve">: (1) </w:t>
      </w:r>
      <w:bookmarkStart w:id="11" w:name="_Hlk89331318"/>
      <w:r w:rsidR="00B44DF2">
        <w:t>Specialized Service Facilit</w:t>
      </w:r>
      <w:r w:rsidR="008C6A88">
        <w:t>y</w:t>
      </w:r>
      <w:bookmarkEnd w:id="11"/>
      <w:r w:rsidR="00B44DF2">
        <w:t xml:space="preserve"> (SSF), </w:t>
      </w:r>
      <w:r>
        <w:t xml:space="preserve">(2) </w:t>
      </w:r>
      <w:bookmarkStart w:id="12" w:name="_Hlk89332094"/>
      <w:r w:rsidR="00B66144" w:rsidRPr="00B66144">
        <w:t>Shared Research Facili</w:t>
      </w:r>
      <w:r w:rsidR="00B66144">
        <w:t xml:space="preserve">ty </w:t>
      </w:r>
      <w:bookmarkEnd w:id="12"/>
      <w:r w:rsidR="00B66144">
        <w:t xml:space="preserve">(SRF), </w:t>
      </w:r>
      <w:r w:rsidR="00B44DF2">
        <w:t>(</w:t>
      </w:r>
      <w:r w:rsidR="00437B38">
        <w:t xml:space="preserve">3) </w:t>
      </w:r>
      <w:bookmarkStart w:id="13" w:name="_Hlk89332177"/>
      <w:r w:rsidR="00B66144" w:rsidRPr="00B66144">
        <w:t>Department User/Resource Facilit</w:t>
      </w:r>
      <w:r w:rsidR="00B66144">
        <w:t>y</w:t>
      </w:r>
      <w:bookmarkEnd w:id="13"/>
      <w:r w:rsidR="00E429F6">
        <w:t xml:space="preserve">, </w:t>
      </w:r>
      <w:r w:rsidR="003E52A8">
        <w:t>and (4)</w:t>
      </w:r>
      <w:r w:rsidR="00D87382">
        <w:t xml:space="preserve"> Auxiliary Service Unit (Recharge Center)</w:t>
      </w:r>
      <w:r>
        <w:t xml:space="preserve">, </w:t>
      </w:r>
      <w:r w:rsidR="009C61D1">
        <w:t>Below is the general information regarding these</w:t>
      </w:r>
      <w:r w:rsidR="009C61D1" w:rsidDel="003E52A8">
        <w:t xml:space="preserve"> </w:t>
      </w:r>
      <w:r w:rsidR="009C61D1">
        <w:t xml:space="preserve">types of </w:t>
      </w:r>
      <w:bookmarkStart w:id="14" w:name="_Hlk89332039"/>
      <w:r w:rsidR="00D87185">
        <w:t>s</w:t>
      </w:r>
      <w:r w:rsidR="00D87185" w:rsidRPr="00D87185">
        <w:t xml:space="preserve">hared </w:t>
      </w:r>
      <w:r w:rsidR="00D87185">
        <w:t>f</w:t>
      </w:r>
      <w:r w:rsidR="00D87185" w:rsidRPr="00D87185">
        <w:t>acilities</w:t>
      </w:r>
      <w:bookmarkEnd w:id="14"/>
      <w:r w:rsidR="009C61D1">
        <w:t>. There is a glossary for more details at the end of this document.</w:t>
      </w:r>
    </w:p>
    <w:p w14:paraId="1E0EE264" w14:textId="77777777" w:rsidR="00F64A09" w:rsidRDefault="00F64A09">
      <w:pPr>
        <w:pStyle w:val="BodyText"/>
        <w:rPr>
          <w:sz w:val="22"/>
        </w:rPr>
      </w:pPr>
    </w:p>
    <w:p w14:paraId="37A15ED8" w14:textId="2C9EC020" w:rsidR="00AA2F3D" w:rsidRDefault="00AA2F3D" w:rsidP="00AF0B9C">
      <w:pPr>
        <w:pStyle w:val="Heading3"/>
        <w:ind w:left="0"/>
      </w:pPr>
      <w:bookmarkStart w:id="15" w:name="_Toc89698537"/>
      <w:r>
        <w:t>Specialized Service Facilities</w:t>
      </w:r>
      <w:bookmarkEnd w:id="15"/>
    </w:p>
    <w:p w14:paraId="47F92624" w14:textId="3ACB901F" w:rsidR="00AB0367" w:rsidRDefault="00AA2F3D" w:rsidP="005C7314">
      <w:pPr>
        <w:ind w:right="494"/>
        <w:jc w:val="both"/>
      </w:pPr>
      <w:r>
        <w:t xml:space="preserve">A category of </w:t>
      </w:r>
      <w:r w:rsidR="00B66144" w:rsidRPr="00B66144">
        <w:t xml:space="preserve">Shared </w:t>
      </w:r>
      <w:r w:rsidR="00B66144">
        <w:t xml:space="preserve">Research </w:t>
      </w:r>
      <w:r w:rsidR="00B66144" w:rsidRPr="00B66144">
        <w:t>Facilit</w:t>
      </w:r>
      <w:r w:rsidR="00B66144">
        <w:t>ies</w:t>
      </w:r>
      <w:r w:rsidR="00B66144" w:rsidRPr="00B66144">
        <w:t xml:space="preserve"> </w:t>
      </w:r>
      <w:r>
        <w:t xml:space="preserve">with annual operating expenses of more than $1 million or that provide highly complex or specialized services to a select group of users. The billing rates for these centers are based on their direct operating costs and an allocated portion of F&amp;A costs. If the F&amp;A is not included in the </w:t>
      </w:r>
      <w:r w:rsidR="00BB1015">
        <w:t>s</w:t>
      </w:r>
      <w:r w:rsidR="00BB1015" w:rsidRPr="00B66144">
        <w:t xml:space="preserve">hared </w:t>
      </w:r>
      <w:r w:rsidR="00BB1015">
        <w:t>facility</w:t>
      </w:r>
      <w:r>
        <w:t>, these F&amp;A amounts must be covered by other funds and excluded from the federal F&amp;A calculations. Specialized Service Facilities</w:t>
      </w:r>
      <w:r w:rsidR="001B4AB4">
        <w:t xml:space="preserve"> are</w:t>
      </w:r>
      <w:r>
        <w:t xml:space="preserve"> also known as “SSF” in Uniform Guidance, Subpart E</w:t>
      </w:r>
      <w:r>
        <w:rPr>
          <w:spacing w:val="-3"/>
        </w:rPr>
        <w:t xml:space="preserve"> </w:t>
      </w:r>
      <w:r>
        <w:t>(§200.468).</w:t>
      </w:r>
      <w:r w:rsidR="00AB0367">
        <w:t xml:space="preserve"> </w:t>
      </w:r>
    </w:p>
    <w:p w14:paraId="71A07CD6" w14:textId="77777777" w:rsidR="00AB0367" w:rsidRDefault="00AB0367" w:rsidP="005C7314">
      <w:pPr>
        <w:ind w:right="494"/>
        <w:jc w:val="both"/>
      </w:pPr>
    </w:p>
    <w:p w14:paraId="3228C133" w14:textId="3C38FF22" w:rsidR="00B756BF" w:rsidRDefault="00B756BF" w:rsidP="005C7314">
      <w:pPr>
        <w:ind w:right="494"/>
        <w:jc w:val="both"/>
      </w:pPr>
      <w:r w:rsidRPr="00736F87">
        <w:t xml:space="preserve">Examples: </w:t>
      </w:r>
      <w:r w:rsidR="00034DCE" w:rsidRPr="00034DCE">
        <w:t>wind tunnel and animal care facilities</w:t>
      </w:r>
    </w:p>
    <w:p w14:paraId="1DDCD19F" w14:textId="77777777" w:rsidR="00B756BF" w:rsidRDefault="00B756BF" w:rsidP="005C7314">
      <w:pPr>
        <w:spacing w:before="24"/>
        <w:ind w:right="436"/>
      </w:pPr>
    </w:p>
    <w:p w14:paraId="00D17FD7" w14:textId="77777777" w:rsidR="00855076" w:rsidRDefault="00855076" w:rsidP="005C7314">
      <w:pPr>
        <w:spacing w:before="24"/>
        <w:ind w:right="436"/>
      </w:pPr>
    </w:p>
    <w:p w14:paraId="46530346" w14:textId="2DD5ABBF" w:rsidR="00F64A09" w:rsidRDefault="00D87185" w:rsidP="005C7314">
      <w:pPr>
        <w:pStyle w:val="Heading3"/>
        <w:ind w:left="0"/>
      </w:pPr>
      <w:bookmarkStart w:id="16" w:name="Academic_Service_Centers"/>
      <w:bookmarkStart w:id="17" w:name="_Toc64905702"/>
      <w:bookmarkStart w:id="18" w:name="_Toc89698538"/>
      <w:bookmarkEnd w:id="16"/>
      <w:r>
        <w:t xml:space="preserve">Shared </w:t>
      </w:r>
      <w:r w:rsidR="002E320F">
        <w:t xml:space="preserve">Research </w:t>
      </w:r>
      <w:bookmarkEnd w:id="17"/>
      <w:r>
        <w:t>Facilitie</w:t>
      </w:r>
      <w:r w:rsidR="00D70443">
        <w:t>s</w:t>
      </w:r>
      <w:bookmarkEnd w:id="18"/>
    </w:p>
    <w:p w14:paraId="60396EF4" w14:textId="30AAFAF2" w:rsidR="00AB0367" w:rsidRDefault="00D87382" w:rsidP="005C7314">
      <w:pPr>
        <w:ind w:right="494"/>
        <w:jc w:val="both"/>
      </w:pPr>
      <w:r>
        <w:t xml:space="preserve">Operating units within Northeastern </w:t>
      </w:r>
      <w:r w:rsidR="006A613A">
        <w:t xml:space="preserve">colleges, </w:t>
      </w:r>
      <w:r>
        <w:t>departments</w:t>
      </w:r>
      <w:r w:rsidR="006A613A">
        <w:t xml:space="preserve">, institutes, </w:t>
      </w:r>
      <w:r w:rsidR="00E5790D">
        <w:t>or</w:t>
      </w:r>
      <w:r w:rsidR="00C638DB">
        <w:t xml:space="preserve">, </w:t>
      </w:r>
      <w:r>
        <w:t xml:space="preserve">centers that provide goods or services for a fee based on </w:t>
      </w:r>
      <w:r w:rsidR="006A613A">
        <w:t>a published</w:t>
      </w:r>
      <w:r>
        <w:t xml:space="preserve"> rate schedule, and </w:t>
      </w:r>
      <w:r w:rsidRPr="006156D1">
        <w:t>directly support the university's research or academic mission and recover costs through charges to internal and external users.</w:t>
      </w:r>
      <w:r w:rsidR="005E485C">
        <w:t xml:space="preserve"> </w:t>
      </w:r>
      <w:r w:rsidR="00D87185" w:rsidRPr="00D87185">
        <w:t xml:space="preserve">Shared Research </w:t>
      </w:r>
      <w:r w:rsidR="00D87185" w:rsidRPr="00D87185">
        <w:lastRenderedPageBreak/>
        <w:t>Facilities</w:t>
      </w:r>
      <w:r w:rsidR="005E485C">
        <w:t xml:space="preserve"> must </w:t>
      </w:r>
      <w:r w:rsidR="002E320F">
        <w:t>have total operating expenses of $100,000 or more per year</w:t>
      </w:r>
      <w:r w:rsidR="007117E9">
        <w:t xml:space="preserve">. </w:t>
      </w:r>
    </w:p>
    <w:p w14:paraId="5B29D1AB" w14:textId="77777777" w:rsidR="00AB0367" w:rsidRDefault="00AB0367" w:rsidP="005C7314">
      <w:pPr>
        <w:ind w:right="494"/>
        <w:jc w:val="both"/>
      </w:pPr>
    </w:p>
    <w:p w14:paraId="4DEEC7A8" w14:textId="77E388CA" w:rsidR="00736F87" w:rsidRDefault="00736F87" w:rsidP="005C7314">
      <w:pPr>
        <w:ind w:right="494"/>
        <w:jc w:val="both"/>
      </w:pPr>
      <w:r w:rsidRPr="00736F87">
        <w:t>Examples</w:t>
      </w:r>
      <w:r w:rsidR="00CC576C">
        <w:t>:</w:t>
      </w:r>
      <w:r w:rsidRPr="00736F87">
        <w:t xml:space="preserve"> machine shops, analytical services, and instrument and computer facilities</w:t>
      </w:r>
    </w:p>
    <w:p w14:paraId="344E8A8C" w14:textId="77777777" w:rsidR="00855076" w:rsidRDefault="00855076" w:rsidP="005C7314">
      <w:pPr>
        <w:ind w:right="494"/>
        <w:jc w:val="both"/>
      </w:pPr>
    </w:p>
    <w:p w14:paraId="3C3744A5" w14:textId="77777777" w:rsidR="00D87185" w:rsidRPr="00D87185" w:rsidRDefault="00D87185" w:rsidP="00D87185">
      <w:pPr>
        <w:pStyle w:val="Heading3"/>
        <w:ind w:left="0"/>
      </w:pPr>
      <w:bookmarkStart w:id="19" w:name="_Toc89698539"/>
      <w:r w:rsidRPr="00D87185">
        <w:t>Department User/Resource Facility</w:t>
      </w:r>
      <w:bookmarkEnd w:id="19"/>
      <w:r w:rsidRPr="00D87185">
        <w:t xml:space="preserve"> </w:t>
      </w:r>
    </w:p>
    <w:p w14:paraId="7C2B8BF0" w14:textId="20AE1EC3" w:rsidR="00866035" w:rsidRPr="00855076" w:rsidRDefault="00866035" w:rsidP="005C7314">
      <w:pPr>
        <w:widowControl/>
        <w:autoSpaceDE/>
        <w:autoSpaceDN/>
        <w:contextualSpacing/>
      </w:pPr>
      <w:r w:rsidRPr="005C7314">
        <w:t>Single</w:t>
      </w:r>
      <w:r w:rsidRPr="00855076">
        <w:t xml:space="preserve"> instrument</w:t>
      </w:r>
      <w:r w:rsidR="00627BE6">
        <w:t>s</w:t>
      </w:r>
      <w:r w:rsidRPr="00855076">
        <w:t xml:space="preserve"> or small group of instruments </w:t>
      </w:r>
      <w:r w:rsidR="00627BE6">
        <w:t xml:space="preserve">physically located </w:t>
      </w:r>
      <w:r w:rsidRPr="00855076">
        <w:t>within a</w:t>
      </w:r>
      <w:r w:rsidR="00E50643">
        <w:t>n academic</w:t>
      </w:r>
      <w:r w:rsidRPr="00855076">
        <w:t xml:space="preserve"> </w:t>
      </w:r>
      <w:r w:rsidR="00E50643">
        <w:t>unit or institute</w:t>
      </w:r>
      <w:r w:rsidRPr="00855076">
        <w:t xml:space="preserve"> that provide goods or services for a fee based on a published rate schedule, ha</w:t>
      </w:r>
      <w:r w:rsidR="00842BB0">
        <w:t>ve</w:t>
      </w:r>
      <w:r w:rsidRPr="00855076">
        <w:t xml:space="preserve"> annual operating costs less than $100,000, and </w:t>
      </w:r>
      <w:r w:rsidR="00842BB0">
        <w:t>are</w:t>
      </w:r>
      <w:r w:rsidRPr="00855076">
        <w:t xml:space="preserve"> directly administered by the local academic unit. </w:t>
      </w:r>
      <w:r w:rsidR="00D87185" w:rsidRPr="00D87185">
        <w:t>Department User/Resource Facilit</w:t>
      </w:r>
      <w:r w:rsidR="00D87185">
        <w:t xml:space="preserve">ies </w:t>
      </w:r>
      <w:r w:rsidR="00E849E6" w:rsidRPr="00E849E6">
        <w:t xml:space="preserve">are not covered by </w:t>
      </w:r>
      <w:r w:rsidR="00E76506">
        <w:t xml:space="preserve">the </w:t>
      </w:r>
      <w:r w:rsidR="00D87185">
        <w:t>Shared Facility</w:t>
      </w:r>
      <w:r w:rsidR="00E76506">
        <w:t xml:space="preserve"> Pol</w:t>
      </w:r>
      <w:r w:rsidR="000B616E">
        <w:t xml:space="preserve">icy and </w:t>
      </w:r>
      <w:r w:rsidR="00230D5A">
        <w:t xml:space="preserve">these </w:t>
      </w:r>
      <w:r w:rsidR="002647B1">
        <w:t>guideline</w:t>
      </w:r>
      <w:r w:rsidR="00230D5A">
        <w:t>s</w:t>
      </w:r>
      <w:r w:rsidR="00E849E6" w:rsidRPr="00E849E6">
        <w:t>.</w:t>
      </w:r>
    </w:p>
    <w:p w14:paraId="160F5D09" w14:textId="77777777" w:rsidR="006E1006" w:rsidRDefault="006E1006" w:rsidP="005C7314">
      <w:pPr>
        <w:ind w:right="494"/>
        <w:jc w:val="both"/>
      </w:pPr>
    </w:p>
    <w:p w14:paraId="6670DBAA" w14:textId="613252D6" w:rsidR="006E1006" w:rsidRPr="006E1006" w:rsidRDefault="006E1006" w:rsidP="005C7314">
      <w:pPr>
        <w:pStyle w:val="Heading3"/>
        <w:ind w:left="0"/>
      </w:pPr>
      <w:bookmarkStart w:id="20" w:name="_Toc64905703"/>
      <w:bookmarkStart w:id="21" w:name="_Toc89698540"/>
      <w:r w:rsidRPr="00304432">
        <w:t>Auxiliary Service Units</w:t>
      </w:r>
      <w:bookmarkEnd w:id="20"/>
      <w:bookmarkEnd w:id="21"/>
    </w:p>
    <w:p w14:paraId="12A7E7D8" w14:textId="5C3B0144" w:rsidR="006E1006" w:rsidRDefault="006E1006" w:rsidP="005C7314">
      <w:pPr>
        <w:ind w:right="494"/>
        <w:jc w:val="both"/>
      </w:pPr>
      <w:r>
        <w:t>Centralized University operating units that are generally not part of academic departments and provide services routine and non-specialized services to the entire university community.</w:t>
      </w:r>
      <w:r w:rsidR="009C61D1">
        <w:t xml:space="preserve"> These Service Units are not covered by the </w:t>
      </w:r>
      <w:r w:rsidR="00D87185">
        <w:t xml:space="preserve">Shared Facility </w:t>
      </w:r>
      <w:r w:rsidR="009C61D1">
        <w:t>Policy and the</w:t>
      </w:r>
      <w:r w:rsidR="00230D5A">
        <w:t>se</w:t>
      </w:r>
      <w:r w:rsidR="009C61D1">
        <w:t xml:space="preserve"> guidelines.</w:t>
      </w:r>
    </w:p>
    <w:p w14:paraId="4E761033" w14:textId="365C811F" w:rsidR="00F64A09" w:rsidRDefault="00F64A09">
      <w:pPr>
        <w:pStyle w:val="BodyText"/>
        <w:rPr>
          <w:sz w:val="24"/>
        </w:rPr>
      </w:pPr>
    </w:p>
    <w:p w14:paraId="15D25BCE" w14:textId="049D21EC" w:rsidR="00736F87" w:rsidRPr="005C7314" w:rsidRDefault="00736F87">
      <w:pPr>
        <w:pStyle w:val="BodyText"/>
        <w:rPr>
          <w:sz w:val="22"/>
          <w:szCs w:val="18"/>
        </w:rPr>
      </w:pPr>
      <w:r w:rsidRPr="005C7314">
        <w:rPr>
          <w:sz w:val="22"/>
          <w:szCs w:val="18"/>
        </w:rPr>
        <w:t>Examples: dining service, information technology, residential hall, and parking services</w:t>
      </w:r>
    </w:p>
    <w:p w14:paraId="464A67BA" w14:textId="77777777" w:rsidR="00736F87" w:rsidRDefault="00736F87">
      <w:pPr>
        <w:pStyle w:val="BodyText"/>
        <w:rPr>
          <w:sz w:val="24"/>
        </w:rPr>
      </w:pPr>
    </w:p>
    <w:p w14:paraId="09E2EC69" w14:textId="78D5BB81" w:rsidR="00B47902" w:rsidRDefault="005E485C" w:rsidP="00DC29D7">
      <w:pPr>
        <w:pStyle w:val="Heading2"/>
        <w:ind w:left="0"/>
      </w:pPr>
      <w:bookmarkStart w:id="22" w:name="Specialized_Service_Centers"/>
      <w:bookmarkStart w:id="23" w:name="III._Federal_Regulations"/>
      <w:bookmarkStart w:id="24" w:name="_Toc64905705"/>
      <w:bookmarkStart w:id="25" w:name="_Toc89698541"/>
      <w:bookmarkEnd w:id="22"/>
      <w:bookmarkEnd w:id="23"/>
      <w:r>
        <w:t>Federal</w:t>
      </w:r>
      <w:r>
        <w:rPr>
          <w:spacing w:val="-9"/>
        </w:rPr>
        <w:t xml:space="preserve"> </w:t>
      </w:r>
      <w:r>
        <w:t>Regulations</w:t>
      </w:r>
      <w:bookmarkEnd w:id="24"/>
      <w:bookmarkEnd w:id="25"/>
    </w:p>
    <w:p w14:paraId="4869347F" w14:textId="713B44A4" w:rsidR="00DB2FED" w:rsidRPr="00DB2FED" w:rsidRDefault="00DB2FED" w:rsidP="005C7314">
      <w:pPr>
        <w:pStyle w:val="Heading3"/>
        <w:ind w:left="0"/>
      </w:pPr>
      <w:bookmarkStart w:id="26" w:name="_Toc64905706"/>
      <w:bookmarkStart w:id="27" w:name="_Toc89698542"/>
      <w:r>
        <w:t>2.C.F.R. 200 (Uniform Guidance)</w:t>
      </w:r>
      <w:bookmarkEnd w:id="26"/>
      <w:bookmarkEnd w:id="27"/>
    </w:p>
    <w:p w14:paraId="23F7C838" w14:textId="7B3FC79D" w:rsidR="00C20B1E" w:rsidRDefault="00BB1015" w:rsidP="00517433">
      <w:pPr>
        <w:spacing w:before="1"/>
        <w:ind w:right="419"/>
      </w:pPr>
      <w:r>
        <w:t>S</w:t>
      </w:r>
      <w:r w:rsidRPr="00B66144">
        <w:t xml:space="preserve">hared </w:t>
      </w:r>
      <w:r>
        <w:t>Facilitie</w:t>
      </w:r>
      <w:r w:rsidR="005E485C">
        <w:t xml:space="preserve">s are subject to strict federal regulatory requirements concerning rate development, the allowable cost components for the rates, and the general financial management of </w:t>
      </w:r>
      <w:bookmarkStart w:id="28" w:name="_Hlk89420351"/>
      <w:r w:rsidR="00471701">
        <w:t>shared facilities</w:t>
      </w:r>
      <w:bookmarkEnd w:id="28"/>
      <w:r w:rsidR="005E485C">
        <w:t xml:space="preserve">. All </w:t>
      </w:r>
      <w:r w:rsidR="00471701">
        <w:t xml:space="preserve">shared facilities </w:t>
      </w:r>
      <w:r w:rsidR="005E485C">
        <w:t>operate under the federal guidelines as outlined</w:t>
      </w:r>
      <w:r w:rsidR="00944102">
        <w:t xml:space="preserve"> in</w:t>
      </w:r>
      <w:r w:rsidR="005E485C">
        <w:t xml:space="preserve"> </w:t>
      </w:r>
      <w:hyperlink r:id="rId13" w:history="1">
        <w:r w:rsidR="00944102">
          <w:rPr>
            <w:rStyle w:val="Hyperlink"/>
          </w:rPr>
          <w:t>2CFR 200 Uniform Administrative Requirements, Cost Principles,</w:t>
        </w:r>
        <w:r w:rsidR="00517433">
          <w:rPr>
            <w:rStyle w:val="Hyperlink"/>
          </w:rPr>
          <w:t xml:space="preserve"> </w:t>
        </w:r>
        <w:r w:rsidR="00944102">
          <w:rPr>
            <w:rStyle w:val="Hyperlink"/>
          </w:rPr>
          <w:t>and Audit Requirements for Federal Awards</w:t>
        </w:r>
      </w:hyperlink>
      <w:r w:rsidR="005E485C">
        <w:t xml:space="preserve">, </w:t>
      </w:r>
      <w:r w:rsidR="007C4207">
        <w:t xml:space="preserve">specifically </w:t>
      </w:r>
      <w:r w:rsidR="005E485C">
        <w:t xml:space="preserve">Subpart E – Cost Principles and Other Federal and University </w:t>
      </w:r>
      <w:r w:rsidR="007C4207">
        <w:t xml:space="preserve">Regulations </w:t>
      </w:r>
      <w:r w:rsidR="005E485C">
        <w:t xml:space="preserve">and </w:t>
      </w:r>
      <w:r w:rsidR="007C4207">
        <w:t>Procedures</w:t>
      </w:r>
      <w:r w:rsidR="005E485C">
        <w:t>.</w:t>
      </w:r>
      <w:r w:rsidR="001B3F07" w:rsidDel="001B3F07">
        <w:t xml:space="preserve"> </w:t>
      </w:r>
    </w:p>
    <w:p w14:paraId="464F70FC" w14:textId="77777777" w:rsidR="001B3F07" w:rsidRDefault="001B3F07" w:rsidP="005C7314">
      <w:pPr>
        <w:spacing w:before="1"/>
        <w:ind w:right="419"/>
      </w:pPr>
    </w:p>
    <w:p w14:paraId="5FCBD94F" w14:textId="18F81D52" w:rsidR="00B313E4" w:rsidRDefault="005E485C" w:rsidP="00DC5625">
      <w:pPr>
        <w:pStyle w:val="Heading3"/>
        <w:ind w:hanging="120"/>
      </w:pPr>
      <w:bookmarkStart w:id="29" w:name="2_C.F.R._§200)_(“Uniform_Guidance”)"/>
      <w:bookmarkStart w:id="30" w:name="National_Institute_of_Health"/>
      <w:bookmarkStart w:id="31" w:name="_Toc64905708"/>
      <w:bookmarkStart w:id="32" w:name="_Toc89698543"/>
      <w:bookmarkEnd w:id="29"/>
      <w:bookmarkEnd w:id="30"/>
      <w:r w:rsidRPr="00517433">
        <w:t>National Institute</w:t>
      </w:r>
      <w:r w:rsidR="0025388E" w:rsidRPr="00517433">
        <w:t>s</w:t>
      </w:r>
      <w:r w:rsidRPr="00517433">
        <w:t xml:space="preserve"> of Health</w:t>
      </w:r>
      <w:bookmarkEnd w:id="31"/>
      <w:r w:rsidR="007228A4" w:rsidRPr="00517433">
        <w:t xml:space="preserve"> (NIH)</w:t>
      </w:r>
      <w:bookmarkEnd w:id="32"/>
    </w:p>
    <w:p w14:paraId="32D22978" w14:textId="56956DC8" w:rsidR="00F64A09" w:rsidRDefault="005E485C" w:rsidP="005C7314">
      <w:pPr>
        <w:spacing w:before="56"/>
        <w:ind w:right="479"/>
      </w:pPr>
      <w:r>
        <w:t xml:space="preserve">The NIH has issued the document </w:t>
      </w:r>
      <w:hyperlink r:id="rId14" w:history="1">
        <w:r w:rsidRPr="007117E9">
          <w:rPr>
            <w:rStyle w:val="Hyperlink"/>
          </w:rPr>
          <w:t>FAQs for Costing of NIH-Funded Core Facilities</w:t>
        </w:r>
      </w:hyperlink>
      <w:r w:rsidR="007117E9">
        <w:t xml:space="preserve"> which is</w:t>
      </w:r>
      <w:r>
        <w:t xml:space="preserve"> intended to clarify questions as they relate to</w:t>
      </w:r>
      <w:r w:rsidR="00BB1015">
        <w:t xml:space="preserve"> s</w:t>
      </w:r>
      <w:r w:rsidR="00BB1015" w:rsidRPr="00B66144">
        <w:t>hared</w:t>
      </w:r>
      <w:r>
        <w:t xml:space="preserve"> </w:t>
      </w:r>
      <w:r w:rsidR="00B835D2">
        <w:t xml:space="preserve">research </w:t>
      </w:r>
      <w:r w:rsidR="00BB1015">
        <w:t xml:space="preserve">facilities </w:t>
      </w:r>
      <w:r>
        <w:t>that receive funding from NIH and/or are used by investigators with NIH funding.</w:t>
      </w:r>
    </w:p>
    <w:p w14:paraId="2CC921EF" w14:textId="77777777" w:rsidR="00F64A09" w:rsidRPr="005C7314" w:rsidRDefault="00F64A09">
      <w:pPr>
        <w:pStyle w:val="BodyText"/>
        <w:spacing w:before="6"/>
        <w:rPr>
          <w:b/>
          <w:bCs/>
          <w:sz w:val="19"/>
        </w:rPr>
      </w:pPr>
    </w:p>
    <w:p w14:paraId="4D9D87D4" w14:textId="54174655" w:rsidR="002A5B26" w:rsidRPr="005C7314" w:rsidRDefault="005E485C" w:rsidP="005C7314">
      <w:pPr>
        <w:pStyle w:val="Heading2"/>
        <w:ind w:left="0"/>
      </w:pPr>
      <w:bookmarkStart w:id="33" w:name="IV._Creation_of_Academic_Service_Centers"/>
      <w:bookmarkStart w:id="34" w:name="_Toc64905709"/>
      <w:bookmarkStart w:id="35" w:name="_Toc89698544"/>
      <w:bookmarkEnd w:id="33"/>
      <w:r w:rsidRPr="005C7314">
        <w:t xml:space="preserve">Creation of </w:t>
      </w:r>
      <w:bookmarkStart w:id="36" w:name="Do_I_Need_to_Create_a_New_Service_Center"/>
      <w:bookmarkEnd w:id="34"/>
      <w:bookmarkEnd w:id="36"/>
      <w:r w:rsidR="00BB1015">
        <w:t>Shared Facilities</w:t>
      </w:r>
      <w:bookmarkEnd w:id="35"/>
      <w:r>
        <w:rPr>
          <w:spacing w:val="-3"/>
        </w:rPr>
        <w:t xml:space="preserve"> </w:t>
      </w:r>
    </w:p>
    <w:p w14:paraId="3B2788A5" w14:textId="16F54A3F" w:rsidR="00F64A09" w:rsidRDefault="005E485C" w:rsidP="005C7314">
      <w:pPr>
        <w:pStyle w:val="Heading3"/>
        <w:ind w:left="0"/>
        <w:rPr>
          <w:color w:val="C00000"/>
        </w:rPr>
      </w:pPr>
      <w:bookmarkStart w:id="37" w:name="_Toc64905710"/>
      <w:bookmarkStart w:id="38" w:name="_Toc89698545"/>
      <w:r>
        <w:t xml:space="preserve">Do I Need to </w:t>
      </w:r>
      <w:r>
        <w:rPr>
          <w:spacing w:val="-2"/>
        </w:rPr>
        <w:t xml:space="preserve">Create </w:t>
      </w:r>
      <w:r>
        <w:t xml:space="preserve">a </w:t>
      </w:r>
      <w:r>
        <w:rPr>
          <w:spacing w:val="-2"/>
        </w:rPr>
        <w:t xml:space="preserve">New </w:t>
      </w:r>
      <w:bookmarkEnd w:id="37"/>
      <w:r w:rsidR="00BB1015">
        <w:t>S</w:t>
      </w:r>
      <w:r w:rsidR="00BB1015" w:rsidRPr="00BB1015">
        <w:t>hared</w:t>
      </w:r>
      <w:r w:rsidR="00BB1015">
        <w:t xml:space="preserve"> Facility</w:t>
      </w:r>
      <w:r w:rsidR="00DE4D44">
        <w:t>?</w:t>
      </w:r>
      <w:bookmarkEnd w:id="38"/>
    </w:p>
    <w:p w14:paraId="76B1EBF8" w14:textId="3C5144A6" w:rsidR="00F64A09" w:rsidRDefault="005E485C" w:rsidP="005C7314">
      <w:pPr>
        <w:spacing w:line="227" w:lineRule="exact"/>
      </w:pPr>
      <w:r>
        <w:t xml:space="preserve">Prior to establishing a new </w:t>
      </w:r>
      <w:bookmarkStart w:id="39" w:name="_Hlk89332948"/>
      <w:r w:rsidR="00BB1015">
        <w:t>s</w:t>
      </w:r>
      <w:r w:rsidR="00BB1015" w:rsidRPr="00B66144">
        <w:t>hared</w:t>
      </w:r>
      <w:r w:rsidR="00BB1015">
        <w:t xml:space="preserve"> facility</w:t>
      </w:r>
      <w:bookmarkEnd w:id="39"/>
      <w:r>
        <w:t>, please see below for helpful questions in determining</w:t>
      </w:r>
    </w:p>
    <w:p w14:paraId="22B6749E" w14:textId="20338BE8" w:rsidR="00F64A09" w:rsidRDefault="005E485C" w:rsidP="005C7314">
      <w:r>
        <w:t xml:space="preserve">whether </w:t>
      </w:r>
      <w:r w:rsidR="00B835D2">
        <w:t xml:space="preserve">a </w:t>
      </w:r>
      <w:r w:rsidR="00BB1015">
        <w:t>S</w:t>
      </w:r>
      <w:r w:rsidR="00BB1015" w:rsidRPr="00B66144">
        <w:t>hared</w:t>
      </w:r>
      <w:r w:rsidR="00BB1015">
        <w:t xml:space="preserve"> Research Facility </w:t>
      </w:r>
      <w:r>
        <w:t>should be established:</w:t>
      </w:r>
    </w:p>
    <w:p w14:paraId="4CA49E0D" w14:textId="77777777" w:rsidR="00F64A09" w:rsidRDefault="005E485C" w:rsidP="00331A23">
      <w:pPr>
        <w:pStyle w:val="ListParagraph"/>
        <w:numPr>
          <w:ilvl w:val="0"/>
          <w:numId w:val="3"/>
        </w:numPr>
        <w:tabs>
          <w:tab w:val="left" w:pos="841"/>
        </w:tabs>
        <w:spacing w:line="268" w:lineRule="exact"/>
        <w:ind w:left="720" w:hanging="362"/>
      </w:pPr>
      <w:r>
        <w:t>Is this service available elsewhere on</w:t>
      </w:r>
      <w:r>
        <w:rPr>
          <w:spacing w:val="-6"/>
        </w:rPr>
        <w:t xml:space="preserve"> </w:t>
      </w:r>
      <w:r>
        <w:t>campus?</w:t>
      </w:r>
    </w:p>
    <w:p w14:paraId="62502B97" w14:textId="77777777" w:rsidR="00F64A09" w:rsidRDefault="005E485C" w:rsidP="00331A23">
      <w:pPr>
        <w:pStyle w:val="ListParagraph"/>
        <w:numPr>
          <w:ilvl w:val="0"/>
          <w:numId w:val="3"/>
        </w:numPr>
        <w:tabs>
          <w:tab w:val="left" w:pos="841"/>
        </w:tabs>
        <w:spacing w:line="268" w:lineRule="exact"/>
        <w:ind w:left="720" w:hanging="362"/>
      </w:pPr>
      <w:r>
        <w:t>Is the need for this service short-term or</w:t>
      </w:r>
      <w:r>
        <w:rPr>
          <w:spacing w:val="-7"/>
        </w:rPr>
        <w:t xml:space="preserve"> </w:t>
      </w:r>
      <w:r>
        <w:t>long-term?</w:t>
      </w:r>
    </w:p>
    <w:p w14:paraId="38A53C03" w14:textId="77777777" w:rsidR="00F64A09" w:rsidRDefault="005E485C" w:rsidP="00331A23">
      <w:pPr>
        <w:pStyle w:val="ListParagraph"/>
        <w:numPr>
          <w:ilvl w:val="0"/>
          <w:numId w:val="3"/>
        </w:numPr>
        <w:tabs>
          <w:tab w:val="left" w:pos="841"/>
        </w:tabs>
        <w:ind w:left="720"/>
      </w:pPr>
      <w:r>
        <w:t>Is this service provided for, or subsidized by, a federal</w:t>
      </w:r>
      <w:r>
        <w:rPr>
          <w:spacing w:val="-9"/>
        </w:rPr>
        <w:t xml:space="preserve"> </w:t>
      </w:r>
      <w:r>
        <w:t>award?</w:t>
      </w:r>
    </w:p>
    <w:p w14:paraId="35FC181B" w14:textId="77777777" w:rsidR="00F64A09" w:rsidRDefault="005E485C" w:rsidP="00331A23">
      <w:pPr>
        <w:pStyle w:val="ListParagraph"/>
        <w:numPr>
          <w:ilvl w:val="0"/>
          <w:numId w:val="3"/>
        </w:numPr>
        <w:tabs>
          <w:tab w:val="left" w:pos="841"/>
        </w:tabs>
        <w:ind w:left="720"/>
      </w:pPr>
      <w:r>
        <w:t>What portion of users will be internal vs.</w:t>
      </w:r>
      <w:r>
        <w:rPr>
          <w:spacing w:val="-7"/>
        </w:rPr>
        <w:t xml:space="preserve"> </w:t>
      </w:r>
      <w:r>
        <w:t>external?</w:t>
      </w:r>
    </w:p>
    <w:p w14:paraId="2335958F" w14:textId="77777777" w:rsidR="00F64A09" w:rsidRDefault="00F64A09" w:rsidP="005975DD">
      <w:pPr>
        <w:sectPr w:rsidR="00F64A09">
          <w:pgSz w:w="12240" w:h="15840"/>
          <w:pgMar w:top="1260" w:right="1040" w:bottom="1200" w:left="1320" w:header="0" w:footer="1012" w:gutter="0"/>
          <w:cols w:space="720"/>
        </w:sectPr>
      </w:pPr>
    </w:p>
    <w:p w14:paraId="3D6CF15F" w14:textId="11AB926E" w:rsidR="00F64A09" w:rsidRDefault="00F64A09">
      <w:pPr>
        <w:pStyle w:val="BodyText"/>
        <w:rPr>
          <w:sz w:val="22"/>
        </w:rPr>
      </w:pPr>
    </w:p>
    <w:p w14:paraId="177495CB" w14:textId="35BEF185" w:rsidR="00F64A09" w:rsidRDefault="00BB482B" w:rsidP="005C7314">
      <w:pPr>
        <w:pStyle w:val="Heading2"/>
      </w:pPr>
      <w:bookmarkStart w:id="40" w:name="_Toc89698546"/>
      <w:r>
        <w:t xml:space="preserve">Review and Approval </w:t>
      </w:r>
      <w:r w:rsidR="00FD44E2">
        <w:t>Flow Chart</w:t>
      </w:r>
      <w:r>
        <w:t xml:space="preserve"> for New </w:t>
      </w:r>
      <w:r w:rsidR="00BB1015">
        <w:t>S</w:t>
      </w:r>
      <w:r w:rsidR="00BB1015" w:rsidRPr="00B66144">
        <w:t>hared</w:t>
      </w:r>
      <w:r w:rsidR="00BB1015">
        <w:t xml:space="preserve"> Facilitie</w:t>
      </w:r>
      <w:r>
        <w:t>s</w:t>
      </w:r>
      <w:bookmarkEnd w:id="40"/>
    </w:p>
    <w:p w14:paraId="79443D53" w14:textId="77777777" w:rsidR="0036379F" w:rsidRDefault="0036379F" w:rsidP="0036379F"/>
    <w:p w14:paraId="6EA33CC6" w14:textId="3DEEF043" w:rsidR="00F64A09" w:rsidRDefault="0036379F">
      <w:pPr>
        <w:pStyle w:val="BodyText"/>
        <w:spacing w:before="8"/>
        <w:rPr>
          <w:sz w:val="23"/>
        </w:rPr>
      </w:pPr>
      <w:r w:rsidRPr="0036379F">
        <w:rPr>
          <w:noProof/>
          <w:sz w:val="23"/>
        </w:rPr>
        <w:drawing>
          <wp:anchor distT="0" distB="0" distL="114300" distR="114300" simplePos="0" relativeHeight="251658240" behindDoc="0" locked="0" layoutInCell="1" allowOverlap="1" wp14:anchorId="1284057F" wp14:editId="4F922C6B">
            <wp:simplePos x="0" y="0"/>
            <wp:positionH relativeFrom="column">
              <wp:posOffset>0</wp:posOffset>
            </wp:positionH>
            <wp:positionV relativeFrom="paragraph">
              <wp:posOffset>3810</wp:posOffset>
            </wp:positionV>
            <wp:extent cx="6273800" cy="5235575"/>
            <wp:effectExtent l="0" t="0" r="0" b="3175"/>
            <wp:wrapThrough wrapText="bothSides">
              <wp:wrapPolygon edited="0">
                <wp:start x="0" y="0"/>
                <wp:lineTo x="0" y="21535"/>
                <wp:lineTo x="21513" y="21535"/>
                <wp:lineTo x="2151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73800" cy="5235575"/>
                    </a:xfrm>
                    <a:prstGeom prst="rect">
                      <a:avLst/>
                    </a:prstGeom>
                  </pic:spPr>
                </pic:pic>
              </a:graphicData>
            </a:graphic>
          </wp:anchor>
        </w:drawing>
      </w:r>
    </w:p>
    <w:p w14:paraId="075F6255" w14:textId="0C2DC05B" w:rsidR="00F64A09" w:rsidRDefault="002277BA" w:rsidP="005C7314">
      <w:pPr>
        <w:pStyle w:val="Heading2"/>
        <w:ind w:left="0"/>
      </w:pPr>
      <w:bookmarkStart w:id="41" w:name="Business_Plan"/>
      <w:bookmarkStart w:id="42" w:name="_Hlk89333403"/>
      <w:bookmarkStart w:id="43" w:name="_Toc89698547"/>
      <w:bookmarkEnd w:id="41"/>
      <w:r>
        <w:t>S</w:t>
      </w:r>
      <w:r w:rsidRPr="002277BA">
        <w:t>hared</w:t>
      </w:r>
      <w:r>
        <w:t xml:space="preserve"> </w:t>
      </w:r>
      <w:r w:rsidR="0067655F">
        <w:t xml:space="preserve">Research </w:t>
      </w:r>
      <w:r>
        <w:t>F</w:t>
      </w:r>
      <w:r w:rsidRPr="002277BA">
        <w:t>acility</w:t>
      </w:r>
      <w:r w:rsidR="0067655F">
        <w:t xml:space="preserve"> </w:t>
      </w:r>
      <w:bookmarkEnd w:id="42"/>
      <w:r w:rsidR="0067655F">
        <w:t>Review Standup</w:t>
      </w:r>
      <w:r w:rsidR="00E41CBD">
        <w:t xml:space="preserve"> Procedure</w:t>
      </w:r>
      <w:bookmarkEnd w:id="43"/>
    </w:p>
    <w:p w14:paraId="1E3EDE99" w14:textId="77777777" w:rsidR="00686856" w:rsidRPr="00FE7EA7" w:rsidRDefault="00686856" w:rsidP="00331A23">
      <w:pPr>
        <w:pStyle w:val="ListParagraph"/>
        <w:widowControl/>
        <w:numPr>
          <w:ilvl w:val="0"/>
          <w:numId w:val="16"/>
        </w:numPr>
        <w:autoSpaceDE/>
        <w:autoSpaceDN/>
        <w:spacing w:after="160" w:line="259" w:lineRule="auto"/>
        <w:contextualSpacing/>
        <w:rPr>
          <w:b/>
          <w:bCs/>
          <w:i/>
          <w:iCs/>
        </w:rPr>
      </w:pPr>
      <w:r w:rsidRPr="00FE7EA7">
        <w:rPr>
          <w:b/>
          <w:bCs/>
          <w:i/>
          <w:iCs/>
        </w:rPr>
        <w:t>Local Unit (College/Department/Institute)</w:t>
      </w:r>
    </w:p>
    <w:p w14:paraId="6CEE525F" w14:textId="25173D9B" w:rsidR="00686856" w:rsidRDefault="00686856" w:rsidP="00331A23">
      <w:pPr>
        <w:pStyle w:val="ListParagraph"/>
        <w:widowControl/>
        <w:numPr>
          <w:ilvl w:val="1"/>
          <w:numId w:val="16"/>
        </w:numPr>
        <w:autoSpaceDE/>
        <w:autoSpaceDN/>
        <w:spacing w:after="160" w:line="259" w:lineRule="auto"/>
        <w:contextualSpacing/>
      </w:pPr>
      <w:r>
        <w:t xml:space="preserve">Identifies a need to set up a </w:t>
      </w:r>
      <w:r w:rsidR="002277BA">
        <w:t>S</w:t>
      </w:r>
      <w:r w:rsidR="002277BA" w:rsidRPr="002277BA">
        <w:t xml:space="preserve">hared </w:t>
      </w:r>
      <w:r w:rsidR="002277BA">
        <w:t>F</w:t>
      </w:r>
      <w:r w:rsidR="002277BA" w:rsidRPr="002277BA">
        <w:t xml:space="preserve">acility </w:t>
      </w:r>
      <w:r>
        <w:t>after reviewing University Policy and Administrative Guidelines on Research Website</w:t>
      </w:r>
      <w:r w:rsidR="007117E9">
        <w:t>.</w:t>
      </w:r>
    </w:p>
    <w:p w14:paraId="0DDAE899" w14:textId="32BC033B" w:rsidR="00686856" w:rsidRDefault="00686856" w:rsidP="00331A23">
      <w:pPr>
        <w:pStyle w:val="ListParagraph"/>
        <w:widowControl/>
        <w:numPr>
          <w:ilvl w:val="1"/>
          <w:numId w:val="16"/>
        </w:numPr>
        <w:autoSpaceDE/>
        <w:autoSpaceDN/>
        <w:spacing w:after="160" w:line="259" w:lineRule="auto"/>
        <w:contextualSpacing/>
      </w:pPr>
      <w:r>
        <w:t xml:space="preserve">Determines whether to request a Specialized Service </w:t>
      </w:r>
      <w:r w:rsidR="007475EF">
        <w:t>Facility</w:t>
      </w:r>
      <w:r>
        <w:t xml:space="preserve">, </w:t>
      </w:r>
      <w:r w:rsidR="002277BA">
        <w:t>S</w:t>
      </w:r>
      <w:r w:rsidR="002277BA" w:rsidRPr="002277BA">
        <w:t>hared</w:t>
      </w:r>
      <w:r w:rsidR="002277BA">
        <w:t xml:space="preserve"> Research F</w:t>
      </w:r>
      <w:r w:rsidR="002277BA" w:rsidRPr="002277BA">
        <w:t>acility</w:t>
      </w:r>
      <w:r>
        <w:t xml:space="preserve">, or </w:t>
      </w:r>
      <w:r w:rsidR="00F67B29">
        <w:t>Departmen</w:t>
      </w:r>
      <w:r w:rsidR="002277BA">
        <w:t>t User/Resource</w:t>
      </w:r>
      <w:r>
        <w:t xml:space="preserve"> </w:t>
      </w:r>
      <w:r w:rsidR="002277BA">
        <w:t>Facility</w:t>
      </w:r>
      <w:r>
        <w:t xml:space="preserve"> according to</w:t>
      </w:r>
      <w:r w:rsidR="007117E9">
        <w:t xml:space="preserve"> definitions</w:t>
      </w:r>
      <w:r>
        <w:t xml:space="preserve"> Administrative Guidelines</w:t>
      </w:r>
    </w:p>
    <w:p w14:paraId="2219E038" w14:textId="05100A34" w:rsidR="00686856" w:rsidRDefault="00686856" w:rsidP="00331A23">
      <w:pPr>
        <w:pStyle w:val="ListParagraph"/>
        <w:widowControl/>
        <w:numPr>
          <w:ilvl w:val="1"/>
          <w:numId w:val="16"/>
        </w:numPr>
        <w:autoSpaceDE/>
        <w:autoSpaceDN/>
        <w:spacing w:after="160" w:line="259" w:lineRule="auto"/>
        <w:contextualSpacing/>
      </w:pPr>
      <w:r>
        <w:t xml:space="preserve">Completes </w:t>
      </w:r>
      <w:r w:rsidR="002277BA" w:rsidRPr="002277BA">
        <w:rPr>
          <w:b/>
          <w:bCs/>
        </w:rPr>
        <w:t xml:space="preserve">Shared Research Facility </w:t>
      </w:r>
      <w:r w:rsidRPr="001E0300">
        <w:rPr>
          <w:b/>
          <w:bCs/>
        </w:rPr>
        <w:t>Request Form</w:t>
      </w:r>
      <w:r>
        <w:t>. The purpose of the request form is to identify the need and market for the proposed service, identify any needs to accommodate the center (e.g., space), make an initial estimate of costs and revenue to establish viability of the center, and document the support of sponsoring entities such as Colleges, Institutes, Departments and the Senior Vice Provost for Research (SVPR).</w:t>
      </w:r>
    </w:p>
    <w:p w14:paraId="55BB8561" w14:textId="1262E7FA" w:rsidR="00686856" w:rsidRDefault="00686856" w:rsidP="00331A23">
      <w:pPr>
        <w:pStyle w:val="ListParagraph"/>
        <w:widowControl/>
        <w:numPr>
          <w:ilvl w:val="1"/>
          <w:numId w:val="16"/>
        </w:numPr>
        <w:autoSpaceDE/>
        <w:autoSpaceDN/>
        <w:spacing w:after="160" w:line="259" w:lineRule="auto"/>
        <w:contextualSpacing/>
      </w:pPr>
      <w:r>
        <w:t xml:space="preserve">Submit approved Request </w:t>
      </w:r>
      <w:r w:rsidR="002277BA">
        <w:t>F</w:t>
      </w:r>
      <w:r>
        <w:t xml:space="preserve">orm to </w:t>
      </w:r>
      <w:r w:rsidR="002277BA" w:rsidRPr="002277BA">
        <w:t xml:space="preserve">Shared Research Facility </w:t>
      </w:r>
      <w:r>
        <w:t>Committee (</w:t>
      </w:r>
      <w:r w:rsidR="002277BA">
        <w:t>SRFC</w:t>
      </w:r>
      <w:r>
        <w:t>).</w:t>
      </w:r>
    </w:p>
    <w:p w14:paraId="15F8CD8E" w14:textId="77777777" w:rsidR="00686856" w:rsidRPr="00FE7EA7" w:rsidRDefault="00686856" w:rsidP="00331A23">
      <w:pPr>
        <w:pStyle w:val="ListParagraph"/>
        <w:widowControl/>
        <w:numPr>
          <w:ilvl w:val="0"/>
          <w:numId w:val="16"/>
        </w:numPr>
        <w:autoSpaceDE/>
        <w:autoSpaceDN/>
        <w:spacing w:after="160" w:line="259" w:lineRule="auto"/>
        <w:contextualSpacing/>
        <w:rPr>
          <w:b/>
          <w:bCs/>
          <w:i/>
          <w:iCs/>
        </w:rPr>
      </w:pPr>
      <w:r w:rsidRPr="00FE7EA7">
        <w:rPr>
          <w:b/>
          <w:bCs/>
          <w:i/>
          <w:iCs/>
        </w:rPr>
        <w:t>Sponsoring Colleges, Institutes, or Departments</w:t>
      </w:r>
    </w:p>
    <w:p w14:paraId="04F288F8" w14:textId="5F719DE9" w:rsidR="00686856" w:rsidRDefault="00686856" w:rsidP="00331A23">
      <w:pPr>
        <w:pStyle w:val="ListParagraph"/>
        <w:widowControl/>
        <w:numPr>
          <w:ilvl w:val="1"/>
          <w:numId w:val="16"/>
        </w:numPr>
        <w:autoSpaceDE/>
        <w:autoSpaceDN/>
        <w:spacing w:after="160" w:line="259" w:lineRule="auto"/>
        <w:contextualSpacing/>
      </w:pPr>
      <w:r>
        <w:t xml:space="preserve">Review and approve Request Form. Review by the SVPR is required for Specialized Service </w:t>
      </w:r>
      <w:r w:rsidR="007475EF">
        <w:t>Facilities</w:t>
      </w:r>
      <w:r>
        <w:t>.</w:t>
      </w:r>
    </w:p>
    <w:p w14:paraId="677D5766" w14:textId="4175BEC0" w:rsidR="00686856" w:rsidRPr="00FE7EA7" w:rsidRDefault="003612E0" w:rsidP="00331A23">
      <w:pPr>
        <w:pStyle w:val="ListParagraph"/>
        <w:widowControl/>
        <w:numPr>
          <w:ilvl w:val="0"/>
          <w:numId w:val="16"/>
        </w:numPr>
        <w:autoSpaceDE/>
        <w:autoSpaceDN/>
        <w:spacing w:after="160" w:line="259" w:lineRule="auto"/>
        <w:contextualSpacing/>
        <w:rPr>
          <w:b/>
          <w:bCs/>
          <w:i/>
          <w:iCs/>
        </w:rPr>
      </w:pPr>
      <w:r>
        <w:rPr>
          <w:b/>
          <w:bCs/>
          <w:i/>
          <w:iCs/>
        </w:rPr>
        <w:lastRenderedPageBreak/>
        <w:t>Shared Research Facility</w:t>
      </w:r>
      <w:r w:rsidR="00686856" w:rsidRPr="00FE7EA7">
        <w:rPr>
          <w:b/>
          <w:bCs/>
          <w:i/>
          <w:iCs/>
        </w:rPr>
        <w:t xml:space="preserve"> Committee</w:t>
      </w:r>
    </w:p>
    <w:p w14:paraId="4E8EE4EE" w14:textId="77777777" w:rsidR="00686856" w:rsidRDefault="00686856" w:rsidP="00331A23">
      <w:pPr>
        <w:pStyle w:val="ListParagraph"/>
        <w:widowControl/>
        <w:numPr>
          <w:ilvl w:val="1"/>
          <w:numId w:val="16"/>
        </w:numPr>
        <w:autoSpaceDE/>
        <w:autoSpaceDN/>
        <w:spacing w:after="160" w:line="259" w:lineRule="auto"/>
        <w:contextualSpacing/>
      </w:pPr>
      <w:r>
        <w:t>Reviews Request Form with representatives from the Center or Facility and NU-RES according to checklist in Administrative Guidelines</w:t>
      </w:r>
    </w:p>
    <w:p w14:paraId="5AF1687C" w14:textId="77777777" w:rsidR="00686856" w:rsidRDefault="00686856" w:rsidP="00331A23">
      <w:pPr>
        <w:pStyle w:val="ListParagraph"/>
        <w:widowControl/>
        <w:numPr>
          <w:ilvl w:val="1"/>
          <w:numId w:val="16"/>
        </w:numPr>
        <w:autoSpaceDE/>
        <w:autoSpaceDN/>
        <w:spacing w:after="160" w:line="259" w:lineRule="auto"/>
        <w:contextualSpacing/>
      </w:pPr>
      <w:r>
        <w:t xml:space="preserve">Notifies Local Unit and NU-RES of approval or rejection. </w:t>
      </w:r>
    </w:p>
    <w:p w14:paraId="7A4237B5" w14:textId="77777777" w:rsidR="00686856" w:rsidRPr="00360079" w:rsidRDefault="00686856" w:rsidP="00331A23">
      <w:pPr>
        <w:pStyle w:val="ListParagraph"/>
        <w:widowControl/>
        <w:numPr>
          <w:ilvl w:val="0"/>
          <w:numId w:val="16"/>
        </w:numPr>
        <w:autoSpaceDE/>
        <w:autoSpaceDN/>
        <w:spacing w:after="160" w:line="259" w:lineRule="auto"/>
        <w:contextualSpacing/>
        <w:rPr>
          <w:b/>
          <w:bCs/>
        </w:rPr>
      </w:pPr>
      <w:r w:rsidRPr="00360079">
        <w:rPr>
          <w:b/>
          <w:bCs/>
          <w:i/>
          <w:iCs/>
        </w:rPr>
        <w:t>Local</w:t>
      </w:r>
      <w:r w:rsidRPr="00360079">
        <w:rPr>
          <w:b/>
          <w:bCs/>
        </w:rPr>
        <w:t xml:space="preserve"> </w:t>
      </w:r>
      <w:r w:rsidRPr="00360079">
        <w:rPr>
          <w:b/>
          <w:bCs/>
          <w:i/>
          <w:iCs/>
        </w:rPr>
        <w:t>Unit</w:t>
      </w:r>
      <w:r>
        <w:rPr>
          <w:b/>
          <w:bCs/>
          <w:i/>
          <w:iCs/>
        </w:rPr>
        <w:t>, NU-RES, and SVPR</w:t>
      </w:r>
    </w:p>
    <w:p w14:paraId="596012B6" w14:textId="77777777" w:rsidR="00686856" w:rsidRDefault="00686856" w:rsidP="00331A23">
      <w:pPr>
        <w:pStyle w:val="ListParagraph"/>
        <w:widowControl/>
        <w:numPr>
          <w:ilvl w:val="1"/>
          <w:numId w:val="16"/>
        </w:numPr>
        <w:autoSpaceDE/>
        <w:autoSpaceDN/>
        <w:spacing w:after="160" w:line="259" w:lineRule="auto"/>
        <w:contextualSpacing/>
      </w:pPr>
      <w:r>
        <w:t xml:space="preserve">Completes </w:t>
      </w:r>
      <w:r w:rsidRPr="00360079">
        <w:rPr>
          <w:b/>
          <w:bCs/>
        </w:rPr>
        <w:t>Rate Sheet</w:t>
      </w:r>
      <w:r>
        <w:t xml:space="preserve"> in cooperation with NU-RES and facility sponsors (College/Institute/Department). The purpose of the rate sheet is to detail the allowable costs of operation and projected usage of the Center or Facility that are used to establish user rates and formulate a 3-5 year business plan.</w:t>
      </w:r>
    </w:p>
    <w:p w14:paraId="55BAC8FA" w14:textId="77777777" w:rsidR="00686856" w:rsidRDefault="00686856" w:rsidP="00331A23">
      <w:pPr>
        <w:pStyle w:val="ListParagraph"/>
        <w:widowControl/>
        <w:numPr>
          <w:ilvl w:val="1"/>
          <w:numId w:val="16"/>
        </w:numPr>
        <w:autoSpaceDE/>
        <w:autoSpaceDN/>
        <w:spacing w:after="160" w:line="259" w:lineRule="auto"/>
        <w:contextualSpacing/>
      </w:pPr>
      <w:r>
        <w:t xml:space="preserve">Completes a </w:t>
      </w:r>
      <w:r w:rsidRPr="00360079">
        <w:rPr>
          <w:b/>
          <w:bCs/>
        </w:rPr>
        <w:t>Memorandum of Understanding</w:t>
      </w:r>
      <w:r>
        <w:t xml:space="preserve"> (MOU) in cooperation with the facility sponsors (College/Institute/Department) and the SVPR. The purpose of the MOU is to define the governance of the Center or Facility, identify the parties who are responsible for compliant operation of the Center or Facility, and to establish commitments from the sponsors of the Center or Facility to subsidize it as needed to maintain it near break-even as detailed in the rate sheet. </w:t>
      </w:r>
    </w:p>
    <w:p w14:paraId="79BCF822" w14:textId="07CA759A" w:rsidR="00686856" w:rsidRDefault="00F17F0F" w:rsidP="00331A23">
      <w:pPr>
        <w:pStyle w:val="ListParagraph"/>
        <w:widowControl/>
        <w:numPr>
          <w:ilvl w:val="1"/>
          <w:numId w:val="16"/>
        </w:numPr>
        <w:autoSpaceDE/>
        <w:autoSpaceDN/>
        <w:spacing w:after="160" w:line="259" w:lineRule="auto"/>
        <w:contextualSpacing/>
      </w:pPr>
      <w:r>
        <w:t xml:space="preserve">With </w:t>
      </w:r>
      <w:r w:rsidR="00686856">
        <w:t>NU-RES</w:t>
      </w:r>
      <w:r w:rsidR="00980C67">
        <w:t>, p</w:t>
      </w:r>
      <w:r w:rsidR="00686856">
        <w:t xml:space="preserve">resents summary of Rate Sheet and MOU to </w:t>
      </w:r>
      <w:r w:rsidR="002277BA">
        <w:t>SRFC</w:t>
      </w:r>
      <w:r w:rsidR="00686856">
        <w:t>.</w:t>
      </w:r>
    </w:p>
    <w:p w14:paraId="61881DF8" w14:textId="77C05A28" w:rsidR="00686856" w:rsidRPr="005C7314" w:rsidRDefault="002277BA" w:rsidP="00331A23">
      <w:pPr>
        <w:pStyle w:val="ListParagraph"/>
        <w:widowControl/>
        <w:numPr>
          <w:ilvl w:val="0"/>
          <w:numId w:val="16"/>
        </w:numPr>
        <w:autoSpaceDE/>
        <w:autoSpaceDN/>
        <w:spacing w:after="160" w:line="259" w:lineRule="auto"/>
        <w:contextualSpacing/>
        <w:rPr>
          <w:b/>
        </w:rPr>
      </w:pPr>
      <w:r w:rsidRPr="002277BA">
        <w:rPr>
          <w:b/>
          <w:bCs/>
          <w:i/>
          <w:iCs/>
        </w:rPr>
        <w:t xml:space="preserve">Shared Research Facility </w:t>
      </w:r>
      <w:r w:rsidR="00686856" w:rsidRPr="00CC5BB7">
        <w:rPr>
          <w:b/>
          <w:i/>
        </w:rPr>
        <w:t>Committee</w:t>
      </w:r>
    </w:p>
    <w:p w14:paraId="3DF2A968" w14:textId="7E0D3E45" w:rsidR="00686856" w:rsidRDefault="00686856" w:rsidP="00331A23">
      <w:pPr>
        <w:pStyle w:val="ListParagraph"/>
        <w:widowControl/>
        <w:numPr>
          <w:ilvl w:val="1"/>
          <w:numId w:val="16"/>
        </w:numPr>
        <w:autoSpaceDE/>
        <w:autoSpaceDN/>
        <w:spacing w:after="160" w:line="259" w:lineRule="auto"/>
        <w:contextualSpacing/>
      </w:pPr>
      <w:r>
        <w:t xml:space="preserve">Reviews Rate Sheet and MOU with representatives from the Center or Facility and NU-RES according to checklists in Administrative Guidelines present Rate Sheet and MOU to </w:t>
      </w:r>
      <w:r w:rsidR="002277BA" w:rsidRPr="002277BA">
        <w:t>Shared Research Facility</w:t>
      </w:r>
      <w:r>
        <w:t xml:space="preserve"> Committee reviews rate sheet </w:t>
      </w:r>
    </w:p>
    <w:p w14:paraId="2159CD5B" w14:textId="77777777" w:rsidR="00686856" w:rsidRDefault="00686856" w:rsidP="00331A23">
      <w:pPr>
        <w:pStyle w:val="ListParagraph"/>
        <w:widowControl/>
        <w:numPr>
          <w:ilvl w:val="1"/>
          <w:numId w:val="16"/>
        </w:numPr>
        <w:autoSpaceDE/>
        <w:autoSpaceDN/>
        <w:spacing w:after="160" w:line="259" w:lineRule="auto"/>
        <w:contextualSpacing/>
      </w:pPr>
      <w:r>
        <w:t>Identify any outstanding concerns and makes final recommendation to SVPR and NU-RES</w:t>
      </w:r>
    </w:p>
    <w:p w14:paraId="0D27D5FB" w14:textId="5BF8EE56" w:rsidR="00686856" w:rsidRDefault="00686856" w:rsidP="00331A23">
      <w:pPr>
        <w:pStyle w:val="ListParagraph"/>
        <w:widowControl/>
        <w:numPr>
          <w:ilvl w:val="0"/>
          <w:numId w:val="16"/>
        </w:numPr>
        <w:autoSpaceDE/>
        <w:autoSpaceDN/>
        <w:spacing w:after="160" w:line="259" w:lineRule="auto"/>
        <w:contextualSpacing/>
      </w:pPr>
      <w:r w:rsidRPr="008E16A6">
        <w:rPr>
          <w:b/>
          <w:bCs/>
          <w:i/>
          <w:iCs/>
        </w:rPr>
        <w:t>SVPR</w:t>
      </w:r>
      <w:r>
        <w:t xml:space="preserve"> makes final approval, establishes restricted account for the Facility and notifies </w:t>
      </w:r>
      <w:r w:rsidR="002277BA">
        <w:t>SRFC</w:t>
      </w:r>
      <w:r>
        <w:t>, NU-RES F</w:t>
      </w:r>
      <w:r w:rsidR="002277BA">
        <w:t xml:space="preserve">inance </w:t>
      </w:r>
      <w:r>
        <w:t>CA and Local Units</w:t>
      </w:r>
    </w:p>
    <w:p w14:paraId="4C48C152" w14:textId="5E63DF17" w:rsidR="00686856" w:rsidRDefault="00686856" w:rsidP="00331A23">
      <w:pPr>
        <w:pStyle w:val="ListParagraph"/>
        <w:widowControl/>
        <w:numPr>
          <w:ilvl w:val="0"/>
          <w:numId w:val="16"/>
        </w:numPr>
        <w:autoSpaceDE/>
        <w:autoSpaceDN/>
        <w:spacing w:after="160" w:line="259" w:lineRule="auto"/>
        <w:contextualSpacing/>
      </w:pPr>
      <w:r w:rsidRPr="008E16A6">
        <w:rPr>
          <w:b/>
          <w:bCs/>
          <w:i/>
          <w:iCs/>
        </w:rPr>
        <w:t>Local Unit</w:t>
      </w:r>
      <w:r>
        <w:t xml:space="preserve"> start</w:t>
      </w:r>
      <w:r w:rsidR="00980C67">
        <w:t>s</w:t>
      </w:r>
      <w:r>
        <w:t xml:space="preserve"> operation</w:t>
      </w:r>
      <w:r w:rsidR="00B01203">
        <w:t xml:space="preserve"> and provide</w:t>
      </w:r>
      <w:r w:rsidR="00236290">
        <w:t>s</w:t>
      </w:r>
      <w:r w:rsidR="00B01203">
        <w:t xml:space="preserve"> NU-RES Administration group the detail information </w:t>
      </w:r>
      <w:r w:rsidR="00F97833">
        <w:t>to</w:t>
      </w:r>
      <w:r w:rsidR="00B01203">
        <w:t xml:space="preserve"> publish on the website</w:t>
      </w:r>
    </w:p>
    <w:p w14:paraId="12F0B1AB" w14:textId="5425448C" w:rsidR="002760B2" w:rsidRPr="006C137B" w:rsidRDefault="002760B2" w:rsidP="00331A23">
      <w:pPr>
        <w:pStyle w:val="Heading1"/>
        <w:pageBreakBefore/>
        <w:numPr>
          <w:ilvl w:val="0"/>
          <w:numId w:val="15"/>
        </w:numPr>
        <w:ind w:left="360" w:right="144" w:hanging="360"/>
        <w:rPr>
          <w:bCs/>
        </w:rPr>
      </w:pPr>
      <w:bookmarkStart w:id="44" w:name="_Toc70002708"/>
      <w:bookmarkStart w:id="45" w:name="_Toc70004838"/>
      <w:bookmarkStart w:id="46" w:name="_Toc70002709"/>
      <w:bookmarkStart w:id="47" w:name="_Toc70004839"/>
      <w:bookmarkStart w:id="48" w:name="_Toc64905712"/>
      <w:bookmarkStart w:id="49" w:name="_Toc89698548"/>
      <w:bookmarkEnd w:id="44"/>
      <w:bookmarkEnd w:id="45"/>
      <w:bookmarkEnd w:id="46"/>
      <w:bookmarkEnd w:id="47"/>
      <w:r w:rsidRPr="006C137B">
        <w:rPr>
          <w:bCs/>
        </w:rPr>
        <w:lastRenderedPageBreak/>
        <w:t xml:space="preserve">Budgeting for </w:t>
      </w:r>
      <w:bookmarkEnd w:id="48"/>
      <w:r w:rsidR="002277BA" w:rsidRPr="002277BA">
        <w:rPr>
          <w:bCs/>
        </w:rPr>
        <w:t>Shared Facilit</w:t>
      </w:r>
      <w:r w:rsidR="002277BA">
        <w:rPr>
          <w:bCs/>
        </w:rPr>
        <w:t>ies</w:t>
      </w:r>
      <w:bookmarkEnd w:id="49"/>
    </w:p>
    <w:p w14:paraId="41EE42AA" w14:textId="307AC98D" w:rsidR="00304432" w:rsidRPr="005C7314" w:rsidRDefault="00304432" w:rsidP="005C7314">
      <w:pPr>
        <w:pStyle w:val="ListParagraph"/>
        <w:tabs>
          <w:tab w:val="left" w:pos="839"/>
          <w:tab w:val="left" w:pos="840"/>
        </w:tabs>
        <w:spacing w:before="1" w:line="292" w:lineRule="auto"/>
        <w:ind w:left="840" w:right="6092" w:firstLine="0"/>
        <w:rPr>
          <w:rFonts w:ascii="Calibri Light"/>
          <w:sz w:val="24"/>
        </w:rPr>
      </w:pPr>
    </w:p>
    <w:p w14:paraId="590D95B8" w14:textId="2C615B38" w:rsidR="00636D2D" w:rsidRDefault="002277BA" w:rsidP="005C7314">
      <w:pPr>
        <w:spacing w:line="259" w:lineRule="auto"/>
        <w:ind w:left="120" w:right="1266"/>
      </w:pPr>
      <w:r w:rsidRPr="002277BA">
        <w:t>Shared Facilit</w:t>
      </w:r>
      <w:r>
        <w:t>ies</w:t>
      </w:r>
      <w:r w:rsidRPr="002277BA">
        <w:t xml:space="preserve"> </w:t>
      </w:r>
      <w:r w:rsidR="00636D2D">
        <w:t>must create annual budgets that include anticipated revenues and expenses.</w:t>
      </w:r>
    </w:p>
    <w:p w14:paraId="2745E2E1" w14:textId="3DD6F872" w:rsidR="00636D2D" w:rsidRDefault="00636D2D" w:rsidP="005C7314">
      <w:pPr>
        <w:spacing w:line="259" w:lineRule="auto"/>
        <w:ind w:left="120" w:right="1266"/>
      </w:pPr>
    </w:p>
    <w:p w14:paraId="6B0ADAF6" w14:textId="17933381" w:rsidR="00636D2D" w:rsidRDefault="00636D2D" w:rsidP="005C7314">
      <w:pPr>
        <w:pStyle w:val="Heading2"/>
        <w:spacing w:before="0"/>
        <w:ind w:left="0"/>
      </w:pPr>
      <w:bookmarkStart w:id="50" w:name="_Toc64905713"/>
      <w:bookmarkStart w:id="51" w:name="_Toc89698549"/>
      <w:r>
        <w:t>Revenue Budget</w:t>
      </w:r>
      <w:bookmarkEnd w:id="50"/>
      <w:bookmarkEnd w:id="51"/>
    </w:p>
    <w:p w14:paraId="76ACC5F9" w14:textId="51FFCC34" w:rsidR="00636D2D" w:rsidRDefault="00636D2D" w:rsidP="00E768EE">
      <w:pPr>
        <w:spacing w:line="259" w:lineRule="auto"/>
        <w:ind w:left="120" w:right="1266"/>
      </w:pPr>
      <w:r>
        <w:t>The revenue budget should be based on the estimated volume of goods or services sold times the</w:t>
      </w:r>
      <w:r w:rsidR="00E768EE">
        <w:t xml:space="preserve"> </w:t>
      </w:r>
      <w:r>
        <w:t>applicable rates. When estimating revenue and usage levels, considerations should include prior year</w:t>
      </w:r>
      <w:r w:rsidR="00E768EE">
        <w:t xml:space="preserve"> </w:t>
      </w:r>
      <w:r>
        <w:t xml:space="preserve">performance, prior year subsidy levels, and anticipated changes in the operations of the </w:t>
      </w:r>
      <w:bookmarkStart w:id="52" w:name="_Hlk89336302"/>
      <w:r w:rsidR="00E11CB9">
        <w:t>s</w:t>
      </w:r>
      <w:r w:rsidR="00E11CB9" w:rsidRPr="002277BA">
        <w:t xml:space="preserve">hared </w:t>
      </w:r>
      <w:r w:rsidR="00E11CB9">
        <w:t>f</w:t>
      </w:r>
      <w:r w:rsidR="00E11CB9" w:rsidRPr="002277BA">
        <w:t>acilit</w:t>
      </w:r>
      <w:r w:rsidR="00E11CB9">
        <w:t>y</w:t>
      </w:r>
      <w:r w:rsidR="00E11CB9" w:rsidRPr="002277BA">
        <w:t xml:space="preserve"> </w:t>
      </w:r>
      <w:bookmarkEnd w:id="52"/>
      <w:r>
        <w:t xml:space="preserve">and needs of internal and external users. </w:t>
      </w:r>
    </w:p>
    <w:p w14:paraId="727373F0" w14:textId="77777777" w:rsidR="00E768EE" w:rsidRDefault="00E768EE" w:rsidP="005C7314">
      <w:pPr>
        <w:spacing w:line="259" w:lineRule="auto"/>
        <w:ind w:left="120" w:right="1266"/>
      </w:pPr>
    </w:p>
    <w:p w14:paraId="5D33D6A5" w14:textId="20712531" w:rsidR="00636D2D" w:rsidRDefault="00636D2D" w:rsidP="005C7314">
      <w:pPr>
        <w:pStyle w:val="Heading2"/>
        <w:ind w:left="0"/>
      </w:pPr>
      <w:bookmarkStart w:id="53" w:name="_Toc64905714"/>
      <w:bookmarkStart w:id="54" w:name="_Toc89698550"/>
      <w:r>
        <w:t>Allowable Direct Costs</w:t>
      </w:r>
      <w:bookmarkEnd w:id="53"/>
      <w:bookmarkEnd w:id="54"/>
    </w:p>
    <w:p w14:paraId="35F59E18" w14:textId="35031E58" w:rsidR="00636D2D" w:rsidRDefault="00636D2D" w:rsidP="005C7314">
      <w:pPr>
        <w:spacing w:line="259" w:lineRule="auto"/>
        <w:ind w:left="120" w:right="1266"/>
      </w:pPr>
      <w:r>
        <w:t xml:space="preserve">The expense budget should include all costs for operating the </w:t>
      </w:r>
      <w:r w:rsidR="002277BA">
        <w:t>shared research facility</w:t>
      </w:r>
      <w:r>
        <w:t xml:space="preserve"> including</w:t>
      </w:r>
      <w:r w:rsidR="00E768EE">
        <w:t xml:space="preserve"> </w:t>
      </w:r>
      <w:r>
        <w:t>administrative expenses directly associated with operations of the facility. Expense categories</w:t>
      </w:r>
      <w:r w:rsidR="00534C54">
        <w:t xml:space="preserve"> </w:t>
      </w:r>
      <w:r>
        <w:t>include:</w:t>
      </w:r>
    </w:p>
    <w:p w14:paraId="2ABEDD6E" w14:textId="5F68392F" w:rsidR="00636D2D" w:rsidRDefault="00636D2D" w:rsidP="00331A23">
      <w:pPr>
        <w:pStyle w:val="ListParagraph"/>
        <w:numPr>
          <w:ilvl w:val="3"/>
          <w:numId w:val="5"/>
        </w:numPr>
        <w:spacing w:line="259" w:lineRule="auto"/>
        <w:ind w:left="1080" w:right="1266"/>
      </w:pPr>
      <w:r>
        <w:t>Salaries, wages and fringe benefits</w:t>
      </w:r>
    </w:p>
    <w:p w14:paraId="77418F36" w14:textId="3C66B94F" w:rsidR="00636D2D" w:rsidRDefault="00636D2D" w:rsidP="00331A23">
      <w:pPr>
        <w:pStyle w:val="ListParagraph"/>
        <w:numPr>
          <w:ilvl w:val="3"/>
          <w:numId w:val="5"/>
        </w:numPr>
        <w:spacing w:line="259" w:lineRule="auto"/>
        <w:ind w:left="1080" w:right="1266"/>
      </w:pPr>
      <w:r>
        <w:t>Materials and supplies</w:t>
      </w:r>
    </w:p>
    <w:p w14:paraId="29200B0C" w14:textId="4BDFE17E" w:rsidR="00636D2D" w:rsidRDefault="00636D2D" w:rsidP="00331A23">
      <w:pPr>
        <w:pStyle w:val="ListParagraph"/>
        <w:numPr>
          <w:ilvl w:val="3"/>
          <w:numId w:val="5"/>
        </w:numPr>
        <w:spacing w:line="259" w:lineRule="auto"/>
        <w:ind w:left="1080" w:right="1266"/>
      </w:pPr>
      <w:r>
        <w:t>Maintenance and repair, including equipment maintenance agreements</w:t>
      </w:r>
    </w:p>
    <w:p w14:paraId="4D548BB9" w14:textId="66DA77C9" w:rsidR="00636D2D" w:rsidRDefault="00636D2D" w:rsidP="00331A23">
      <w:pPr>
        <w:pStyle w:val="ListParagraph"/>
        <w:numPr>
          <w:ilvl w:val="3"/>
          <w:numId w:val="5"/>
        </w:numPr>
        <w:spacing w:line="259" w:lineRule="auto"/>
        <w:ind w:left="1080" w:right="1266"/>
      </w:pPr>
      <w:r>
        <w:t>Rentals and leases, including operating equipment leases</w:t>
      </w:r>
    </w:p>
    <w:p w14:paraId="3F81132C" w14:textId="1D626ADA" w:rsidR="00636D2D" w:rsidRDefault="00636D2D" w:rsidP="00331A23">
      <w:pPr>
        <w:pStyle w:val="ListParagraph"/>
        <w:numPr>
          <w:ilvl w:val="3"/>
          <w:numId w:val="5"/>
        </w:numPr>
        <w:spacing w:line="259" w:lineRule="auto"/>
        <w:ind w:left="1080" w:right="1266"/>
      </w:pPr>
      <w:r>
        <w:t>Travel &amp; conferences</w:t>
      </w:r>
      <w:r w:rsidR="00534C54">
        <w:t xml:space="preserve"> relevant to training and </w:t>
      </w:r>
      <w:r w:rsidR="00E11CB9">
        <w:t>s</w:t>
      </w:r>
      <w:r w:rsidR="00E11CB9" w:rsidRPr="002277BA">
        <w:t xml:space="preserve">hared </w:t>
      </w:r>
      <w:r w:rsidR="00E11CB9">
        <w:t>f</w:t>
      </w:r>
      <w:r w:rsidR="00E11CB9" w:rsidRPr="002277BA">
        <w:t>acilit</w:t>
      </w:r>
      <w:r w:rsidR="00E11CB9">
        <w:t>y</w:t>
      </w:r>
      <w:r w:rsidR="00534C54">
        <w:t xml:space="preserve"> management</w:t>
      </w:r>
    </w:p>
    <w:p w14:paraId="55C94617" w14:textId="33859C59" w:rsidR="00636D2D" w:rsidRDefault="00636D2D" w:rsidP="00331A23">
      <w:pPr>
        <w:pStyle w:val="ListParagraph"/>
        <w:numPr>
          <w:ilvl w:val="3"/>
          <w:numId w:val="5"/>
        </w:numPr>
        <w:spacing w:line="259" w:lineRule="auto"/>
        <w:ind w:left="1080" w:right="1266"/>
      </w:pPr>
      <w:r>
        <w:t>Purchased services/professional fees</w:t>
      </w:r>
    </w:p>
    <w:p w14:paraId="4CD4B87A" w14:textId="77777777" w:rsidR="0091323D" w:rsidRDefault="0091323D" w:rsidP="005C7314">
      <w:pPr>
        <w:pStyle w:val="ListParagraph"/>
        <w:spacing w:line="259" w:lineRule="auto"/>
        <w:ind w:left="720" w:right="1266" w:firstLine="0"/>
      </w:pPr>
    </w:p>
    <w:p w14:paraId="2E88F5B9" w14:textId="595E639A" w:rsidR="00636D2D" w:rsidRDefault="00636D2D" w:rsidP="005C7314">
      <w:pPr>
        <w:pStyle w:val="Heading2"/>
        <w:ind w:left="0"/>
      </w:pPr>
      <w:bookmarkStart w:id="55" w:name="_Toc64905715"/>
      <w:bookmarkStart w:id="56" w:name="_Toc89698551"/>
      <w:r>
        <w:t>Unallowable Costs</w:t>
      </w:r>
      <w:bookmarkEnd w:id="55"/>
      <w:bookmarkEnd w:id="56"/>
    </w:p>
    <w:p w14:paraId="0F8F9BD1" w14:textId="099DFB52" w:rsidR="00636D2D" w:rsidRDefault="00636D2D" w:rsidP="005C7314">
      <w:pPr>
        <w:spacing w:line="259" w:lineRule="auto"/>
        <w:ind w:left="120" w:right="1266"/>
      </w:pPr>
      <w:r>
        <w:t xml:space="preserve">Unallowable costs must be excluded from the budget as well as the </w:t>
      </w:r>
      <w:r w:rsidR="00E11CB9">
        <w:t>s</w:t>
      </w:r>
      <w:r w:rsidR="00E11CB9" w:rsidRPr="002277BA">
        <w:t xml:space="preserve">hared </w:t>
      </w:r>
      <w:r w:rsidR="00E11CB9">
        <w:t>f</w:t>
      </w:r>
      <w:r w:rsidR="00E11CB9" w:rsidRPr="002277BA">
        <w:t>acilit</w:t>
      </w:r>
      <w:r w:rsidR="00E11CB9">
        <w:t>y</w:t>
      </w:r>
      <w:r w:rsidR="00E11CB9" w:rsidRPr="002277BA">
        <w:t xml:space="preserve"> </w:t>
      </w:r>
      <w:r>
        <w:t>rate calculation</w:t>
      </w:r>
      <w:r w:rsidR="00001A0A">
        <w:t xml:space="preserve"> </w:t>
      </w:r>
      <w:r>
        <w:t xml:space="preserve">and may not be charged to </w:t>
      </w:r>
      <w:r w:rsidR="00B2520E" w:rsidRPr="00B2520E">
        <w:t xml:space="preserve">Shared Facility </w:t>
      </w:r>
      <w:r>
        <w:t>users. Examples of unallowable costs include, but are not</w:t>
      </w:r>
      <w:r w:rsidR="00001A0A">
        <w:t xml:space="preserve"> </w:t>
      </w:r>
      <w:r>
        <w:t>limited to those listed below:</w:t>
      </w:r>
    </w:p>
    <w:p w14:paraId="576AC187" w14:textId="4ABC5F5A" w:rsidR="00A003EC" w:rsidRDefault="00A003EC" w:rsidP="00331A23">
      <w:pPr>
        <w:pStyle w:val="ListParagraph"/>
        <w:numPr>
          <w:ilvl w:val="0"/>
          <w:numId w:val="13"/>
        </w:numPr>
        <w:spacing w:line="259" w:lineRule="auto"/>
        <w:ind w:left="1080" w:right="1266"/>
      </w:pPr>
      <w:r>
        <w:t>Advertising</w:t>
      </w:r>
      <w:r w:rsidR="00534C54">
        <w:t xml:space="preserve"> </w:t>
      </w:r>
    </w:p>
    <w:p w14:paraId="1359584D" w14:textId="4D3310CD" w:rsidR="00636D2D" w:rsidRDefault="00636D2D" w:rsidP="00331A23">
      <w:pPr>
        <w:pStyle w:val="ListParagraph"/>
        <w:numPr>
          <w:ilvl w:val="0"/>
          <w:numId w:val="13"/>
        </w:numPr>
        <w:spacing w:line="259" w:lineRule="auto"/>
        <w:ind w:left="1080" w:right="1266"/>
      </w:pPr>
      <w:r>
        <w:t>Alcoholic beverages</w:t>
      </w:r>
    </w:p>
    <w:p w14:paraId="659D3E5D" w14:textId="3B187113" w:rsidR="00636D2D" w:rsidRDefault="00636D2D" w:rsidP="00331A23">
      <w:pPr>
        <w:pStyle w:val="ListParagraph"/>
        <w:numPr>
          <w:ilvl w:val="0"/>
          <w:numId w:val="13"/>
        </w:numPr>
        <w:spacing w:line="259" w:lineRule="auto"/>
        <w:ind w:left="1080" w:right="1266"/>
      </w:pPr>
      <w:r>
        <w:t>Airfare in excess of “coach”</w:t>
      </w:r>
    </w:p>
    <w:p w14:paraId="5C6E5F0F" w14:textId="33B6AF42" w:rsidR="00636D2D" w:rsidRDefault="00636D2D" w:rsidP="00331A23">
      <w:pPr>
        <w:pStyle w:val="ListParagraph"/>
        <w:numPr>
          <w:ilvl w:val="0"/>
          <w:numId w:val="13"/>
        </w:numPr>
        <w:spacing w:line="259" w:lineRule="auto"/>
        <w:ind w:left="1080" w:right="1266"/>
      </w:pPr>
      <w:r>
        <w:t>Bad debt or uncollected billings</w:t>
      </w:r>
    </w:p>
    <w:p w14:paraId="1141A429" w14:textId="026E4A27" w:rsidR="00636D2D" w:rsidRDefault="00636D2D" w:rsidP="00331A23">
      <w:pPr>
        <w:pStyle w:val="ListParagraph"/>
        <w:numPr>
          <w:ilvl w:val="0"/>
          <w:numId w:val="13"/>
        </w:numPr>
        <w:spacing w:line="259" w:lineRule="auto"/>
        <w:ind w:left="1080" w:right="1266"/>
      </w:pPr>
      <w:r>
        <w:t xml:space="preserve">Capital equipment purchases </w:t>
      </w:r>
    </w:p>
    <w:p w14:paraId="1AD2537F" w14:textId="3A907DB5" w:rsidR="00636D2D" w:rsidRDefault="00636D2D" w:rsidP="00331A23">
      <w:pPr>
        <w:pStyle w:val="ListParagraph"/>
        <w:numPr>
          <w:ilvl w:val="0"/>
          <w:numId w:val="13"/>
        </w:numPr>
        <w:spacing w:line="259" w:lineRule="auto"/>
        <w:ind w:left="1080" w:right="1266"/>
      </w:pPr>
      <w:r>
        <w:t>Donations and contributions</w:t>
      </w:r>
    </w:p>
    <w:p w14:paraId="11D9FE57" w14:textId="54334CA3" w:rsidR="00636D2D" w:rsidRDefault="00636D2D" w:rsidP="00331A23">
      <w:pPr>
        <w:pStyle w:val="ListParagraph"/>
        <w:numPr>
          <w:ilvl w:val="0"/>
          <w:numId w:val="13"/>
        </w:numPr>
        <w:spacing w:line="259" w:lineRule="auto"/>
        <w:ind w:left="1080" w:right="1266"/>
      </w:pPr>
      <w:r>
        <w:t>Entertainment/Gifts</w:t>
      </w:r>
    </w:p>
    <w:p w14:paraId="6F18485F" w14:textId="532879E8" w:rsidR="00A003EC" w:rsidRDefault="00636D2D" w:rsidP="00331A23">
      <w:pPr>
        <w:pStyle w:val="ListParagraph"/>
        <w:numPr>
          <w:ilvl w:val="0"/>
          <w:numId w:val="13"/>
        </w:numPr>
        <w:spacing w:line="259" w:lineRule="auto"/>
        <w:ind w:left="1080" w:right="1266"/>
      </w:pPr>
      <w:r>
        <w:t>Fines and penalties</w:t>
      </w:r>
      <w:r w:rsidR="006F26F6">
        <w:t xml:space="preserve"> </w:t>
      </w:r>
      <w:r w:rsidR="00A003EC">
        <w:t>Memberships</w:t>
      </w:r>
    </w:p>
    <w:p w14:paraId="3114C2EE" w14:textId="64B802F3" w:rsidR="00636D2D" w:rsidRDefault="004C70B7" w:rsidP="00331A23">
      <w:pPr>
        <w:pStyle w:val="ListParagraph"/>
        <w:numPr>
          <w:ilvl w:val="0"/>
          <w:numId w:val="13"/>
        </w:numPr>
        <w:ind w:left="1080"/>
      </w:pPr>
      <w:r>
        <w:t>General Office Supplies</w:t>
      </w:r>
    </w:p>
    <w:p w14:paraId="02560803" w14:textId="765A9C9F" w:rsidR="004C70B7" w:rsidRDefault="004C70B7" w:rsidP="00331A23">
      <w:pPr>
        <w:pStyle w:val="ListParagraph"/>
        <w:numPr>
          <w:ilvl w:val="0"/>
          <w:numId w:val="13"/>
        </w:numPr>
        <w:spacing w:line="259" w:lineRule="auto"/>
        <w:ind w:left="1080" w:right="1266"/>
      </w:pPr>
      <w:r>
        <w:t>Selling and Marketing Costs</w:t>
      </w:r>
    </w:p>
    <w:p w14:paraId="4DBF2119" w14:textId="49B6B199" w:rsidR="002A5B26" w:rsidRDefault="00636D2D" w:rsidP="00331A23">
      <w:pPr>
        <w:pStyle w:val="ListParagraph"/>
        <w:numPr>
          <w:ilvl w:val="0"/>
          <w:numId w:val="13"/>
        </w:numPr>
        <w:spacing w:line="259" w:lineRule="auto"/>
        <w:ind w:left="1080" w:right="1266"/>
      </w:pPr>
      <w:r>
        <w:t>Sales tax</w:t>
      </w:r>
    </w:p>
    <w:p w14:paraId="71D529A8" w14:textId="19AC0C3E" w:rsidR="002E70CE" w:rsidRDefault="002E70CE">
      <w:pPr>
        <w:spacing w:line="259" w:lineRule="auto"/>
        <w:ind w:left="720" w:right="1266"/>
      </w:pPr>
    </w:p>
    <w:p w14:paraId="384CAF78" w14:textId="1D42DC2E" w:rsidR="002E70CE" w:rsidRDefault="002E70CE" w:rsidP="005C7314">
      <w:pPr>
        <w:pStyle w:val="ListParagraph"/>
        <w:tabs>
          <w:tab w:val="left" w:pos="1080"/>
        </w:tabs>
        <w:ind w:left="180" w:firstLine="0"/>
      </w:pPr>
      <w:bookmarkStart w:id="57" w:name="_Toc64905716"/>
      <w:r w:rsidRPr="002E70CE">
        <w:t>Details on Specific Types of Expenses</w:t>
      </w:r>
      <w:bookmarkEnd w:id="57"/>
      <w:r>
        <w:rPr>
          <w:b/>
          <w:bCs/>
        </w:rPr>
        <w:t xml:space="preserve"> </w:t>
      </w:r>
      <w:r w:rsidRPr="005C7314">
        <w:rPr>
          <w:b/>
          <w:bCs/>
        </w:rPr>
        <w:t>Salaries, wages, and fringe benefits</w:t>
      </w:r>
      <w:r w:rsidRPr="002E70CE">
        <w:t xml:space="preserve"> for direct personnel and administrative staff whose efforts are directly related to the </w:t>
      </w:r>
      <w:r w:rsidR="00E11CB9">
        <w:t>s</w:t>
      </w:r>
      <w:r w:rsidR="00E11CB9" w:rsidRPr="002277BA">
        <w:t xml:space="preserve">hared </w:t>
      </w:r>
      <w:r w:rsidR="00E11CB9">
        <w:t>f</w:t>
      </w:r>
      <w:r w:rsidR="00E11CB9" w:rsidRPr="002277BA">
        <w:t>acilit</w:t>
      </w:r>
      <w:r w:rsidR="00E11CB9">
        <w:t>y</w:t>
      </w:r>
      <w:r w:rsidRPr="002E70CE">
        <w:t xml:space="preserve">’s activity or management should be included in the rate calculation.   If an individual works on more than one activity, the costs associated with that individual must be allocated to the activities based on the proportional benefit.  Likewise, administrative costs benefiting more than one </w:t>
      </w:r>
      <w:r w:rsidR="00B2520E">
        <w:t>s</w:t>
      </w:r>
      <w:r w:rsidR="00B2520E" w:rsidRPr="00B2520E">
        <w:t xml:space="preserve">hared </w:t>
      </w:r>
      <w:r w:rsidR="00B2520E">
        <w:t>f</w:t>
      </w:r>
      <w:r w:rsidR="00B2520E" w:rsidRPr="00B2520E">
        <w:t xml:space="preserve">acility </w:t>
      </w:r>
      <w:r w:rsidRPr="002E70CE">
        <w:t>activity must also be allocated.  Effort reporting, a time study, or another equivalent method may be used to determine the appropriate allocation.</w:t>
      </w:r>
    </w:p>
    <w:p w14:paraId="7286A598" w14:textId="77777777" w:rsidR="002E70CE" w:rsidRDefault="002E70CE" w:rsidP="005C7314">
      <w:pPr>
        <w:pStyle w:val="ListParagraph"/>
        <w:tabs>
          <w:tab w:val="left" w:pos="1080"/>
        </w:tabs>
        <w:ind w:left="720" w:firstLine="0"/>
      </w:pPr>
    </w:p>
    <w:p w14:paraId="3402E5F9" w14:textId="549B8C60" w:rsidR="002E70CE" w:rsidRDefault="002E70CE" w:rsidP="00331A23">
      <w:pPr>
        <w:pStyle w:val="ListParagraph"/>
        <w:numPr>
          <w:ilvl w:val="0"/>
          <w:numId w:val="5"/>
        </w:numPr>
        <w:tabs>
          <w:tab w:val="left" w:pos="1080"/>
        </w:tabs>
        <w:ind w:firstLine="0"/>
      </w:pPr>
      <w:r w:rsidRPr="005C7314">
        <w:rPr>
          <w:b/>
          <w:bCs/>
        </w:rPr>
        <w:t>Materials, services, and supplies</w:t>
      </w:r>
      <w:r>
        <w:t xml:space="preserve"> needed to operate the </w:t>
      </w:r>
      <w:r w:rsidR="00E11CB9">
        <w:t>s</w:t>
      </w:r>
      <w:r w:rsidR="00E11CB9" w:rsidRPr="002277BA">
        <w:t xml:space="preserve">hared </w:t>
      </w:r>
      <w:r w:rsidR="00E11CB9">
        <w:t>f</w:t>
      </w:r>
      <w:r w:rsidR="00E11CB9" w:rsidRPr="002277BA">
        <w:t>acilit</w:t>
      </w:r>
      <w:r w:rsidR="00E11CB9">
        <w:t>y</w:t>
      </w:r>
      <w:r>
        <w:t xml:space="preserve"> are allowable and should be included in the rate calculation. These expenses must be included in the financial analysis for the</w:t>
      </w:r>
    </w:p>
    <w:p w14:paraId="6E3D5A05" w14:textId="77777777" w:rsidR="002E70CE" w:rsidRDefault="002E70CE" w:rsidP="005C7314">
      <w:pPr>
        <w:pStyle w:val="ListParagraph"/>
        <w:tabs>
          <w:tab w:val="left" w:pos="1080"/>
        </w:tabs>
        <w:ind w:left="720" w:firstLine="0"/>
      </w:pPr>
      <w:r>
        <w:t>fiscal year in which they are used. If excess materials or supplies are purchased during the fiscal year,</w:t>
      </w:r>
    </w:p>
    <w:p w14:paraId="07B423EE" w14:textId="37DC515E" w:rsidR="002E70CE" w:rsidRDefault="002E70CE" w:rsidP="004C70B7">
      <w:pPr>
        <w:pStyle w:val="ListParagraph"/>
        <w:tabs>
          <w:tab w:val="left" w:pos="1080"/>
        </w:tabs>
        <w:ind w:left="720" w:firstLine="0"/>
      </w:pPr>
      <w:r>
        <w:lastRenderedPageBreak/>
        <w:t xml:space="preserve">the </w:t>
      </w:r>
      <w:r w:rsidR="00E11CB9">
        <w:t>s</w:t>
      </w:r>
      <w:r w:rsidR="00E11CB9" w:rsidRPr="002277BA">
        <w:t xml:space="preserve">hared </w:t>
      </w:r>
      <w:r w:rsidR="00E11CB9">
        <w:t>f</w:t>
      </w:r>
      <w:r w:rsidR="00E11CB9" w:rsidRPr="002277BA">
        <w:t>acilit</w:t>
      </w:r>
      <w:r w:rsidR="00E11CB9">
        <w:t>y</w:t>
      </w:r>
      <w:r>
        <w:t xml:space="preserve"> should exclude these costs from the rate calculation</w:t>
      </w:r>
      <w:r w:rsidR="004C70B7">
        <w:t>.</w:t>
      </w:r>
    </w:p>
    <w:p w14:paraId="34AC44EC" w14:textId="4FDCE97A" w:rsidR="002E70CE" w:rsidRDefault="002E70CE" w:rsidP="002E70CE">
      <w:pPr>
        <w:pStyle w:val="ListParagraph"/>
        <w:tabs>
          <w:tab w:val="left" w:pos="1080"/>
        </w:tabs>
        <w:ind w:left="720" w:firstLine="0"/>
      </w:pPr>
    </w:p>
    <w:p w14:paraId="68F5BBB1" w14:textId="7BF78C9E" w:rsidR="002E70CE" w:rsidRDefault="004C70B7" w:rsidP="00331A23">
      <w:pPr>
        <w:pStyle w:val="ListParagraph"/>
        <w:numPr>
          <w:ilvl w:val="0"/>
          <w:numId w:val="5"/>
        </w:numPr>
        <w:tabs>
          <w:tab w:val="left" w:pos="1080"/>
        </w:tabs>
        <w:ind w:firstLine="0"/>
      </w:pPr>
      <w:r>
        <w:rPr>
          <w:b/>
        </w:rPr>
        <w:t xml:space="preserve">Equipment </w:t>
      </w:r>
      <w:r w:rsidR="00F4061E">
        <w:rPr>
          <w:b/>
        </w:rPr>
        <w:t>lease, rental</w:t>
      </w:r>
      <w:r>
        <w:rPr>
          <w:b/>
        </w:rPr>
        <w:t xml:space="preserve"> and </w:t>
      </w:r>
      <w:r w:rsidR="00F4061E">
        <w:rPr>
          <w:b/>
        </w:rPr>
        <w:t>s</w:t>
      </w:r>
      <w:r w:rsidR="002E70CE" w:rsidRPr="00A91C67">
        <w:rPr>
          <w:b/>
        </w:rPr>
        <w:t xml:space="preserve">ervice </w:t>
      </w:r>
      <w:r w:rsidR="00F4061E">
        <w:rPr>
          <w:b/>
        </w:rPr>
        <w:t>c</w:t>
      </w:r>
      <w:r w:rsidR="002E70CE" w:rsidRPr="00A91C67">
        <w:rPr>
          <w:b/>
        </w:rPr>
        <w:t>ontracts</w:t>
      </w:r>
      <w:r w:rsidR="002E70CE" w:rsidRPr="00A91C67">
        <w:t xml:space="preserve"> and other professional services are allowable and should be included in the rate calculation for th</w:t>
      </w:r>
      <w:r w:rsidR="002E70CE" w:rsidRPr="00A91C67">
        <w:rPr>
          <w:b/>
        </w:rPr>
        <w:t>e</w:t>
      </w:r>
      <w:r w:rsidR="002E70CE" w:rsidRPr="00A91C67">
        <w:t xml:space="preserve"> fiscal year in which they were incurred. </w:t>
      </w:r>
      <w:r w:rsidR="002E70CE">
        <w:t>For capital leases, only the amount</w:t>
      </w:r>
      <w:r w:rsidR="002E70CE" w:rsidRPr="003D073E">
        <w:t xml:space="preserve"> that would be allowed had the non-Federal entity purchased the property</w:t>
      </w:r>
      <w:r w:rsidR="002E70CE">
        <w:t xml:space="preserve"> upfront, can be included in the </w:t>
      </w:r>
      <w:r w:rsidR="00E11CB9">
        <w:t>s</w:t>
      </w:r>
      <w:r w:rsidR="00E11CB9" w:rsidRPr="002277BA">
        <w:t xml:space="preserve">hared </w:t>
      </w:r>
      <w:r w:rsidR="00E11CB9">
        <w:t>f</w:t>
      </w:r>
      <w:r w:rsidR="00E11CB9" w:rsidRPr="002277BA">
        <w:t>acilit</w:t>
      </w:r>
      <w:r w:rsidR="00E11CB9">
        <w:t>y</w:t>
      </w:r>
      <w:r w:rsidR="002E70CE">
        <w:t xml:space="preserve"> rate. Unallowable costs associated with a capital lease would include </w:t>
      </w:r>
      <w:r w:rsidR="002E70CE" w:rsidRPr="00F47289">
        <w:t>amounts paid for profit, management fees, and taxes</w:t>
      </w:r>
      <w:r w:rsidR="002E70CE">
        <w:t xml:space="preserve"> as these costs would not exist if the equipment was purchased up front. (</w:t>
      </w:r>
      <w:r w:rsidR="002E70CE" w:rsidRPr="00483571">
        <w:t>2 CFR § 200.465</w:t>
      </w:r>
      <w:r w:rsidR="002E70CE">
        <w:t>)</w:t>
      </w:r>
      <w:r w:rsidR="00F4061E">
        <w:t xml:space="preserve">. The equipment depreciation is an allowable cost, however, Northeastern has included the depreciation in F&amp;A proposal instead of </w:t>
      </w:r>
      <w:r w:rsidR="0089774F">
        <w:t>considering</w:t>
      </w:r>
      <w:r w:rsidR="00F4061E">
        <w:t xml:space="preserve"> the depreciation as a </w:t>
      </w:r>
      <w:r w:rsidR="00F16512">
        <w:t>direct cost</w:t>
      </w:r>
      <w:r w:rsidR="00F4061E">
        <w:t xml:space="preserve"> to the </w:t>
      </w:r>
      <w:r w:rsidR="00E11CB9">
        <w:t>S</w:t>
      </w:r>
      <w:r w:rsidR="00E11CB9" w:rsidRPr="002277BA">
        <w:t xml:space="preserve">hared </w:t>
      </w:r>
      <w:r w:rsidR="00E11CB9">
        <w:t>F</w:t>
      </w:r>
      <w:r w:rsidR="00E11CB9" w:rsidRPr="002277BA">
        <w:t>acilit</w:t>
      </w:r>
      <w:r w:rsidR="00E11CB9">
        <w:t>y</w:t>
      </w:r>
      <w:r w:rsidR="00F4061E">
        <w:t xml:space="preserve"> rate calculation.</w:t>
      </w:r>
    </w:p>
    <w:p w14:paraId="25EB94E4" w14:textId="509A0A7E" w:rsidR="00C55C59" w:rsidRDefault="00C55C59" w:rsidP="00C55C59">
      <w:pPr>
        <w:tabs>
          <w:tab w:val="left" w:pos="1080"/>
        </w:tabs>
      </w:pPr>
    </w:p>
    <w:p w14:paraId="5EC31B29" w14:textId="73EF1559" w:rsidR="00C55C59" w:rsidRDefault="00C55C59" w:rsidP="00331A23">
      <w:pPr>
        <w:pStyle w:val="ListParagraph"/>
        <w:numPr>
          <w:ilvl w:val="0"/>
          <w:numId w:val="5"/>
        </w:numPr>
        <w:tabs>
          <w:tab w:val="left" w:pos="1080"/>
        </w:tabs>
        <w:ind w:firstLine="0"/>
      </w:pPr>
      <w:r w:rsidRPr="005C7314">
        <w:rPr>
          <w:b/>
          <w:bCs/>
        </w:rPr>
        <w:t>Travel</w:t>
      </w:r>
      <w:r>
        <w:t xml:space="preserve"> related directly to and necessary for the operation of the </w:t>
      </w:r>
      <w:r w:rsidR="00E11CB9">
        <w:t>s</w:t>
      </w:r>
      <w:r w:rsidR="00E11CB9" w:rsidRPr="002277BA">
        <w:t xml:space="preserve">hared </w:t>
      </w:r>
      <w:r w:rsidR="00E11CB9">
        <w:t>f</w:t>
      </w:r>
      <w:r w:rsidR="00E11CB9" w:rsidRPr="002277BA">
        <w:t>acilit</w:t>
      </w:r>
      <w:r w:rsidR="00E11CB9">
        <w:t>y</w:t>
      </w:r>
      <w:r>
        <w:t xml:space="preserve"> (i.e. conferences, meetings, local travel) are allowable. </w:t>
      </w:r>
    </w:p>
    <w:p w14:paraId="7DF5E6FB" w14:textId="77777777" w:rsidR="00C55C59" w:rsidRDefault="00C55C59" w:rsidP="005C7314">
      <w:pPr>
        <w:pStyle w:val="ListParagraph"/>
      </w:pPr>
    </w:p>
    <w:p w14:paraId="409156DF" w14:textId="10223AEE" w:rsidR="00C55C59" w:rsidRDefault="00C55C59" w:rsidP="00331A23">
      <w:pPr>
        <w:pStyle w:val="ListParagraph"/>
        <w:numPr>
          <w:ilvl w:val="0"/>
          <w:numId w:val="5"/>
        </w:numPr>
        <w:tabs>
          <w:tab w:val="left" w:pos="1080"/>
        </w:tabs>
        <w:ind w:firstLine="0"/>
      </w:pPr>
      <w:r w:rsidRPr="005C7314">
        <w:rPr>
          <w:b/>
          <w:bCs/>
        </w:rPr>
        <w:t>Other Direct Costs</w:t>
      </w:r>
      <w:r>
        <w:t xml:space="preserve"> not identified above are allowable to the extent that they relate directly to and are necessary for the operation of the </w:t>
      </w:r>
      <w:r w:rsidR="00E11CB9">
        <w:t>s</w:t>
      </w:r>
      <w:r w:rsidR="00E11CB9" w:rsidRPr="002277BA">
        <w:t xml:space="preserve">hared </w:t>
      </w:r>
      <w:r w:rsidR="00E11CB9">
        <w:t>f</w:t>
      </w:r>
      <w:r w:rsidR="00E11CB9" w:rsidRPr="002277BA">
        <w:t>acilit</w:t>
      </w:r>
      <w:r w:rsidR="00E11CB9">
        <w:t>y</w:t>
      </w:r>
      <w:r>
        <w:t xml:space="preserve"> and are not specifically unallowable under University policy</w:t>
      </w:r>
    </w:p>
    <w:p w14:paraId="4DC13D84" w14:textId="77777777" w:rsidR="00423D20" w:rsidRDefault="00423D20" w:rsidP="005C7314">
      <w:pPr>
        <w:pStyle w:val="ListParagraph"/>
      </w:pPr>
    </w:p>
    <w:p w14:paraId="2DE06710" w14:textId="573833DA" w:rsidR="00423D20" w:rsidRDefault="00423D20" w:rsidP="00AF0B9C">
      <w:pPr>
        <w:pStyle w:val="Heading2"/>
        <w:ind w:left="0"/>
      </w:pPr>
      <w:bookmarkStart w:id="58" w:name="_Toc89698552"/>
      <w:r w:rsidRPr="00A91C67">
        <w:t xml:space="preserve">Carryforward of Prior Year </w:t>
      </w:r>
      <w:r>
        <w:t>Surplus/Deficit</w:t>
      </w:r>
      <w:bookmarkEnd w:id="58"/>
    </w:p>
    <w:p w14:paraId="14DE9513" w14:textId="77777777" w:rsidR="00423D20" w:rsidRPr="00A91C67" w:rsidRDefault="00423D20" w:rsidP="00423D20"/>
    <w:p w14:paraId="3A09BF96" w14:textId="54FB801B" w:rsidR="00423D20" w:rsidRDefault="00423D20" w:rsidP="00423D20">
      <w:pPr>
        <w:ind w:left="270" w:hanging="180"/>
      </w:pPr>
      <w:r>
        <w:t xml:space="preserve">    </w:t>
      </w:r>
      <w:r w:rsidRPr="00A91C67">
        <w:t xml:space="preserve">The cumulative </w:t>
      </w:r>
      <w:r>
        <w:t>surplus</w:t>
      </w:r>
      <w:r w:rsidRPr="00A91C67">
        <w:t xml:space="preserve"> from prior years (up to the allowable annual 1</w:t>
      </w:r>
      <w:r>
        <w:t>5</w:t>
      </w:r>
      <w:r w:rsidRPr="00A91C67">
        <w:t xml:space="preserve">% threshold) </w:t>
      </w:r>
      <w:r>
        <w:t xml:space="preserve">must </w:t>
      </w:r>
      <w:r w:rsidRPr="00A91C67">
        <w:t xml:space="preserve">be included in </w:t>
      </w:r>
      <w:r>
        <w:t xml:space="preserve">  </w:t>
      </w:r>
      <w:r w:rsidRPr="00A91C67">
        <w:t>rate calculations</w:t>
      </w:r>
      <w:r w:rsidR="00774F08">
        <w:t xml:space="preserve"> unless return to the users who generated the surplus</w:t>
      </w:r>
      <w:r w:rsidRPr="00A91C67">
        <w:t>.</w:t>
      </w:r>
    </w:p>
    <w:p w14:paraId="2307B47C" w14:textId="77777777" w:rsidR="00423D20" w:rsidRDefault="00423D20" w:rsidP="00423D20"/>
    <w:p w14:paraId="79A3CE76" w14:textId="09F88B1C" w:rsidR="00423D20" w:rsidRDefault="00423D20" w:rsidP="00423D20">
      <w:pPr>
        <w:ind w:left="270"/>
      </w:pPr>
      <w:r w:rsidRPr="00A91C67">
        <w:t xml:space="preserve">The cumulative </w:t>
      </w:r>
      <w:r>
        <w:t>deficit</w:t>
      </w:r>
      <w:r w:rsidRPr="00A91C67">
        <w:t xml:space="preserve"> from prior years (up to the allowable annual 1</w:t>
      </w:r>
      <w:r>
        <w:t>5</w:t>
      </w:r>
      <w:r w:rsidRPr="00A91C67">
        <w:t xml:space="preserve">% threshold) </w:t>
      </w:r>
      <w:r>
        <w:t xml:space="preserve">may </w:t>
      </w:r>
      <w:r w:rsidRPr="00A91C67">
        <w:t>be included in rate calculations</w:t>
      </w:r>
      <w:r w:rsidR="00774F08">
        <w:t xml:space="preserve"> or subsidized by the department</w:t>
      </w:r>
      <w:r w:rsidRPr="00A91C67">
        <w:t>.</w:t>
      </w:r>
    </w:p>
    <w:p w14:paraId="4360C7CC" w14:textId="77777777" w:rsidR="00C55C59" w:rsidRDefault="00C55C59" w:rsidP="005C7314">
      <w:pPr>
        <w:pStyle w:val="ListParagraph"/>
      </w:pPr>
    </w:p>
    <w:p w14:paraId="71B4E276" w14:textId="09FEAF70" w:rsidR="00C55C59" w:rsidRDefault="00C55C59" w:rsidP="0051038B">
      <w:pPr>
        <w:tabs>
          <w:tab w:val="left" w:pos="1080"/>
        </w:tabs>
      </w:pPr>
    </w:p>
    <w:p w14:paraId="41104CC8" w14:textId="1B0AA0E3" w:rsidR="0051038B" w:rsidRPr="006C137B" w:rsidRDefault="005E485C" w:rsidP="00331A23">
      <w:pPr>
        <w:pStyle w:val="Heading1"/>
        <w:numPr>
          <w:ilvl w:val="0"/>
          <w:numId w:val="15"/>
        </w:numPr>
        <w:tabs>
          <w:tab w:val="left" w:pos="3600"/>
          <w:tab w:val="left" w:pos="7380"/>
        </w:tabs>
        <w:ind w:left="360" w:hanging="360"/>
        <w:rPr>
          <w:bCs/>
        </w:rPr>
      </w:pPr>
      <w:bookmarkStart w:id="59" w:name="_Toc67384352"/>
      <w:bookmarkStart w:id="60" w:name="_Toc70002715"/>
      <w:bookmarkStart w:id="61" w:name="_Toc70004845"/>
      <w:bookmarkStart w:id="62" w:name="_Toc67384353"/>
      <w:bookmarkStart w:id="63" w:name="_Toc70002716"/>
      <w:bookmarkStart w:id="64" w:name="_Toc70004846"/>
      <w:bookmarkStart w:id="65" w:name="Rate_Development"/>
      <w:bookmarkStart w:id="66" w:name="_Toc64905717"/>
      <w:bookmarkStart w:id="67" w:name="_Toc89698553"/>
      <w:bookmarkEnd w:id="59"/>
      <w:bookmarkEnd w:id="60"/>
      <w:bookmarkEnd w:id="61"/>
      <w:bookmarkEnd w:id="62"/>
      <w:bookmarkEnd w:id="63"/>
      <w:bookmarkEnd w:id="64"/>
      <w:bookmarkEnd w:id="65"/>
      <w:r w:rsidRPr="005C7314">
        <w:rPr>
          <w:bCs/>
        </w:rPr>
        <w:t>Rate Development</w:t>
      </w:r>
      <w:bookmarkStart w:id="68" w:name="General_Process:"/>
      <w:bookmarkEnd w:id="66"/>
      <w:bookmarkEnd w:id="67"/>
      <w:bookmarkEnd w:id="68"/>
      <w:r w:rsidRPr="006C137B">
        <w:rPr>
          <w:bCs/>
        </w:rPr>
        <w:t xml:space="preserve"> </w:t>
      </w:r>
    </w:p>
    <w:p w14:paraId="38140EC8" w14:textId="77777777" w:rsidR="0051038B" w:rsidRDefault="0051038B" w:rsidP="0051038B"/>
    <w:p w14:paraId="2661EAA4" w14:textId="08DB1D1B" w:rsidR="00F64A09" w:rsidRDefault="005E485C" w:rsidP="005C7314">
      <w:pPr>
        <w:pStyle w:val="Heading2"/>
        <w:tabs>
          <w:tab w:val="left" w:pos="180"/>
          <w:tab w:val="left" w:pos="270"/>
          <w:tab w:val="left" w:pos="540"/>
        </w:tabs>
        <w:ind w:left="0"/>
      </w:pPr>
      <w:bookmarkStart w:id="69" w:name="_Toc64905718"/>
      <w:bookmarkStart w:id="70" w:name="_Toc89698554"/>
      <w:r w:rsidRPr="0051038B">
        <w:t>General Process</w:t>
      </w:r>
      <w:bookmarkEnd w:id="69"/>
      <w:bookmarkEnd w:id="70"/>
    </w:p>
    <w:p w14:paraId="0BDF8E30" w14:textId="7D320FC3" w:rsidR="0051038B" w:rsidRDefault="0051038B" w:rsidP="0051038B"/>
    <w:p w14:paraId="1187A58C" w14:textId="713EF7AF" w:rsidR="002E6E22" w:rsidRDefault="0051038B" w:rsidP="0051038B">
      <w:r>
        <w:t xml:space="preserve">Local managing units are responsible for ensuring that </w:t>
      </w:r>
      <w:r w:rsidR="00E11CB9">
        <w:t>s</w:t>
      </w:r>
      <w:r w:rsidR="00E11CB9" w:rsidRPr="002277BA">
        <w:t xml:space="preserve">hared </w:t>
      </w:r>
      <w:r w:rsidR="00E11CB9">
        <w:t>f</w:t>
      </w:r>
      <w:r w:rsidR="00E11CB9" w:rsidRPr="002277BA">
        <w:t>acilit</w:t>
      </w:r>
      <w:r w:rsidR="00E11CB9">
        <w:t>y</w:t>
      </w:r>
      <w:r>
        <w:t xml:space="preserve"> rates comply with the guidance in the </w:t>
      </w:r>
      <w:r w:rsidR="00E11CB9">
        <w:t>S</w:t>
      </w:r>
      <w:r w:rsidR="00E11CB9" w:rsidRPr="002277BA">
        <w:t xml:space="preserve">hared </w:t>
      </w:r>
      <w:r w:rsidR="00E11CB9">
        <w:t>F</w:t>
      </w:r>
      <w:r w:rsidR="00E11CB9" w:rsidRPr="002277BA">
        <w:t>acilit</w:t>
      </w:r>
      <w:r w:rsidR="00E11CB9">
        <w:t>y</w:t>
      </w:r>
      <w:r>
        <w:t xml:space="preserve"> policy and </w:t>
      </w:r>
      <w:r w:rsidR="00B36704">
        <w:t>these guidelines and</w:t>
      </w:r>
      <w:r>
        <w:t xml:space="preserve"> are submitted</w:t>
      </w:r>
      <w:r w:rsidR="002A2DD2">
        <w:t xml:space="preserve"> </w:t>
      </w:r>
      <w:r w:rsidR="00C462BB">
        <w:t>bi</w:t>
      </w:r>
      <w:r w:rsidR="00864A5A">
        <w:t>e</w:t>
      </w:r>
      <w:r w:rsidR="00C462BB">
        <w:t>nn</w:t>
      </w:r>
      <w:r w:rsidR="00A44D63">
        <w:t>i</w:t>
      </w:r>
      <w:r w:rsidR="00C462BB">
        <w:t xml:space="preserve">ally </w:t>
      </w:r>
      <w:r>
        <w:t xml:space="preserve">to the </w:t>
      </w:r>
      <w:r w:rsidR="007C408A">
        <w:t xml:space="preserve">NU-RES Finance </w:t>
      </w:r>
      <w:r>
        <w:t>for review and approv</w:t>
      </w:r>
      <w:r w:rsidR="00AF5901">
        <w:t>al</w:t>
      </w:r>
      <w:r w:rsidR="002E6E22">
        <w:t xml:space="preserve">. </w:t>
      </w:r>
      <w:r>
        <w:t xml:space="preserve">Rates should be calculated using the </w:t>
      </w:r>
      <w:r w:rsidR="00E11CB9">
        <w:t>S</w:t>
      </w:r>
      <w:r w:rsidR="00E11CB9" w:rsidRPr="002277BA">
        <w:t xml:space="preserve">hared </w:t>
      </w:r>
      <w:r w:rsidR="00E11CB9">
        <w:t>F</w:t>
      </w:r>
      <w:r w:rsidR="00E11CB9" w:rsidRPr="002277BA">
        <w:t>acilit</w:t>
      </w:r>
      <w:r w:rsidR="00E11CB9">
        <w:t>y</w:t>
      </w:r>
      <w:r>
        <w:t xml:space="preserve"> </w:t>
      </w:r>
      <w:r w:rsidR="002E6E22">
        <w:t>Rate Template</w:t>
      </w:r>
      <w:r>
        <w:t xml:space="preserve"> Form</w:t>
      </w:r>
      <w:r w:rsidR="00CF4D0D">
        <w:t>.</w:t>
      </w:r>
      <w:r w:rsidR="00CF4D0D" w:rsidRPr="00CF4D0D">
        <w:t xml:space="preserve"> </w:t>
      </w:r>
      <w:r w:rsidR="00CF4D0D">
        <w:t xml:space="preserve">Local </w:t>
      </w:r>
      <w:r w:rsidR="00CF4D0D" w:rsidRPr="00CF4D0D">
        <w:t xml:space="preserve">managing units </w:t>
      </w:r>
      <w:r w:rsidR="00CF4D0D">
        <w:t xml:space="preserve">also </w:t>
      </w:r>
      <w:r w:rsidR="00CF4D0D" w:rsidRPr="00CF4D0D">
        <w:t xml:space="preserve">responsible for </w:t>
      </w:r>
      <w:r w:rsidR="00ED30D1">
        <w:t>conducting the interim</w:t>
      </w:r>
      <w:r w:rsidR="00D14080">
        <w:t xml:space="preserve"> rate</w:t>
      </w:r>
      <w:r w:rsidR="00ED30D1">
        <w:t xml:space="preserve"> review </w:t>
      </w:r>
      <w:r w:rsidR="00D14080">
        <w:t xml:space="preserve">per </w:t>
      </w:r>
      <w:r w:rsidR="00EA3B22">
        <w:t>fiscal year</w:t>
      </w:r>
      <w:r w:rsidR="00DA7C83">
        <w:t>.</w:t>
      </w:r>
      <w:r w:rsidR="002D0426">
        <w:t xml:space="preserve"> </w:t>
      </w:r>
      <w:r w:rsidR="00DA7C83" w:rsidRPr="00DA7C83">
        <w:t xml:space="preserve">Rates may require adjustment at any point during the year if the </w:t>
      </w:r>
      <w:r w:rsidR="00E11CB9">
        <w:t>S</w:t>
      </w:r>
      <w:r w:rsidR="00E11CB9" w:rsidRPr="002277BA">
        <w:t xml:space="preserve">hared </w:t>
      </w:r>
      <w:r w:rsidR="00E11CB9">
        <w:t>F</w:t>
      </w:r>
      <w:r w:rsidR="00E11CB9" w:rsidRPr="002277BA">
        <w:t>acilit</w:t>
      </w:r>
      <w:r w:rsidR="00E11CB9">
        <w:t>y</w:t>
      </w:r>
      <w:r w:rsidR="00DA7C83" w:rsidRPr="00DA7C83">
        <w:t xml:space="preserve"> determines that current rates and usage will generate a deficit or surplus beyond 15% of annual operating expenses.</w:t>
      </w:r>
      <w:r w:rsidR="003E16AE">
        <w:t xml:space="preserve"> </w:t>
      </w:r>
      <w:r w:rsidR="0033326F">
        <w:t xml:space="preserve">Local managing units will </w:t>
      </w:r>
      <w:r w:rsidR="00FA2A93">
        <w:t>be r</w:t>
      </w:r>
      <w:r w:rsidR="0033326F">
        <w:t>equire</w:t>
      </w:r>
      <w:r w:rsidR="00FA2A93">
        <w:t>d</w:t>
      </w:r>
      <w:r w:rsidR="0033326F">
        <w:t xml:space="preserve"> to fill out the </w:t>
      </w:r>
      <w:r w:rsidR="00E11CB9">
        <w:t xml:space="preserve">Shared </w:t>
      </w:r>
      <w:r w:rsidR="005D4F05">
        <w:t xml:space="preserve">Research </w:t>
      </w:r>
      <w:r w:rsidR="00E11CB9">
        <w:t>Facility</w:t>
      </w:r>
      <w:r w:rsidR="005D4F05">
        <w:t xml:space="preserve"> Progress</w:t>
      </w:r>
      <w:r w:rsidR="0033326F">
        <w:t xml:space="preserve"> Form for interim review.</w:t>
      </w:r>
      <w:r w:rsidR="005D4F05">
        <w:t xml:space="preserve"> </w:t>
      </w:r>
    </w:p>
    <w:p w14:paraId="4A3F3B2B" w14:textId="77777777" w:rsidR="003E16AE" w:rsidRDefault="003E16AE" w:rsidP="0051038B"/>
    <w:p w14:paraId="32554B18" w14:textId="35E38605" w:rsidR="0049159D" w:rsidRDefault="0049159D" w:rsidP="0051038B">
      <w:r>
        <w:t xml:space="preserve">A </w:t>
      </w:r>
      <w:r w:rsidR="00E11CB9">
        <w:t>s</w:t>
      </w:r>
      <w:r w:rsidR="00E11CB9" w:rsidRPr="002277BA">
        <w:t xml:space="preserve">hared </w:t>
      </w:r>
      <w:r w:rsidR="00E11CB9">
        <w:t>f</w:t>
      </w:r>
      <w:r w:rsidR="00E11CB9" w:rsidRPr="002277BA">
        <w:t>acilit</w:t>
      </w:r>
      <w:r w:rsidR="00E11CB9">
        <w:t>y</w:t>
      </w:r>
      <w:r>
        <w:t xml:space="preserve"> rate is the cost per billable unit of goods or services sold in order to recover the expenses of the </w:t>
      </w:r>
      <w:r w:rsidR="00E11CB9">
        <w:t>s</w:t>
      </w:r>
      <w:r w:rsidR="00E11CB9" w:rsidRPr="002277BA">
        <w:t xml:space="preserve">hared </w:t>
      </w:r>
      <w:r w:rsidR="00E11CB9">
        <w:t>f</w:t>
      </w:r>
      <w:r w:rsidR="00E11CB9" w:rsidRPr="002277BA">
        <w:t>acilit</w:t>
      </w:r>
      <w:r w:rsidR="00E11CB9">
        <w:t>y</w:t>
      </w:r>
      <w:r>
        <w:t xml:space="preserve"> and achieve a breakeven financial position. A billable unit is the measurement used to identify the specific goods and/or services provided by a </w:t>
      </w:r>
      <w:r w:rsidR="00E11CB9">
        <w:t>s</w:t>
      </w:r>
      <w:r w:rsidR="00E11CB9" w:rsidRPr="002277BA">
        <w:t xml:space="preserve">hared </w:t>
      </w:r>
      <w:r w:rsidR="00E11CB9">
        <w:t>f</w:t>
      </w:r>
      <w:r w:rsidR="00E11CB9" w:rsidRPr="002277BA">
        <w:t>acilit</w:t>
      </w:r>
      <w:r w:rsidR="00E11CB9">
        <w:t>y</w:t>
      </w:r>
      <w:r>
        <w:t xml:space="preserve">. The use of an appropriate billable unit is essential to ensuring that users are charged only their fair share of the actual costs of operating the </w:t>
      </w:r>
      <w:r w:rsidR="00E11CB9">
        <w:t>s</w:t>
      </w:r>
      <w:r w:rsidR="00E11CB9" w:rsidRPr="002277BA">
        <w:t xml:space="preserve">hared </w:t>
      </w:r>
      <w:r w:rsidR="00E11CB9">
        <w:t>f</w:t>
      </w:r>
      <w:r w:rsidR="00E11CB9" w:rsidRPr="002277BA">
        <w:t>acilit</w:t>
      </w:r>
      <w:r w:rsidR="00E11CB9">
        <w:t>y</w:t>
      </w:r>
      <w:r>
        <w:t xml:space="preserve">. Examples of billable units include: </w:t>
      </w:r>
    </w:p>
    <w:p w14:paraId="595FFDE5" w14:textId="77777777" w:rsidR="00DD50C3" w:rsidRDefault="00DD50C3" w:rsidP="0051038B"/>
    <w:p w14:paraId="4F1A3DC4" w14:textId="77777777" w:rsidR="0049159D" w:rsidRDefault="0049159D" w:rsidP="0049159D">
      <w:pPr>
        <w:ind w:left="720"/>
      </w:pPr>
      <w:r>
        <w:t xml:space="preserve">• Labor hours or machine hours </w:t>
      </w:r>
    </w:p>
    <w:p w14:paraId="3A645E58" w14:textId="77777777" w:rsidR="0049159D" w:rsidRDefault="0049159D" w:rsidP="0049159D">
      <w:pPr>
        <w:ind w:left="720"/>
      </w:pPr>
      <w:r>
        <w:t xml:space="preserve">• Unit cost </w:t>
      </w:r>
    </w:p>
    <w:p w14:paraId="626209F1" w14:textId="77777777" w:rsidR="0049159D" w:rsidRDefault="0049159D" w:rsidP="0049159D">
      <w:pPr>
        <w:ind w:left="720"/>
      </w:pPr>
      <w:r>
        <w:t xml:space="preserve">• Number of samples or tests performed </w:t>
      </w:r>
    </w:p>
    <w:p w14:paraId="1ACB305C" w14:textId="77777777" w:rsidR="0049159D" w:rsidRDefault="0049159D" w:rsidP="0049159D">
      <w:pPr>
        <w:ind w:left="720"/>
      </w:pPr>
      <w:r>
        <w:t xml:space="preserve">• Any other unit of measurement appropriate to the type of activity </w:t>
      </w:r>
    </w:p>
    <w:p w14:paraId="40796AD8" w14:textId="77777777" w:rsidR="0049159D" w:rsidRDefault="0049159D" w:rsidP="0049159D">
      <w:pPr>
        <w:ind w:left="720"/>
      </w:pPr>
    </w:p>
    <w:p w14:paraId="09D98319" w14:textId="63734EE4" w:rsidR="0049159D" w:rsidRDefault="0049159D" w:rsidP="0049159D">
      <w:r>
        <w:t xml:space="preserve">Rates are based on budgeted projections of operating expenses, including a carryforward surplus/deficit, </w:t>
      </w:r>
      <w:r>
        <w:lastRenderedPageBreak/>
        <w:t xml:space="preserve">divided by projected levels of activity or revenue. </w:t>
      </w:r>
    </w:p>
    <w:p w14:paraId="59A65C04" w14:textId="77777777" w:rsidR="0049159D" w:rsidRDefault="0049159D" w:rsidP="0049159D"/>
    <w:p w14:paraId="6F52C6F2" w14:textId="77777777" w:rsidR="0049159D" w:rsidRPr="005C7314" w:rsidRDefault="0049159D" w:rsidP="0049159D">
      <w:pPr>
        <w:ind w:left="1440"/>
        <w:rPr>
          <w:u w:val="single"/>
        </w:rPr>
      </w:pPr>
      <w:r w:rsidRPr="005C7314">
        <w:rPr>
          <w:u w:val="single"/>
        </w:rPr>
        <w:t xml:space="preserve">Budgeted Expenses + /- Cumulative Carryforward Surplus/Deficit </w:t>
      </w:r>
    </w:p>
    <w:p w14:paraId="78209F80" w14:textId="1693FCCB" w:rsidR="0049159D" w:rsidRDefault="0049159D" w:rsidP="0049159D">
      <w:pPr>
        <w:ind w:left="1440"/>
      </w:pPr>
      <w:r>
        <w:t xml:space="preserve">                                         Billable Units </w:t>
      </w:r>
    </w:p>
    <w:p w14:paraId="4655C4FF" w14:textId="77777777" w:rsidR="0049159D" w:rsidRDefault="0049159D" w:rsidP="0049159D">
      <w:pPr>
        <w:ind w:left="1440"/>
      </w:pPr>
    </w:p>
    <w:p w14:paraId="2C9643EF" w14:textId="77777777" w:rsidR="0049159D" w:rsidRDefault="0049159D" w:rsidP="0049159D">
      <w:r>
        <w:t>For example, a microscope costs approximately $150,000 per year to operate and has an estimated usage (activity level) of 1,800 hours during the year. The resulting hourly rate would be calculated as $150,000/1800 hours = $83.33 per hour. A researcher using the microscope for 4 hours would then be charged $333.32, or 4 x $83.33.</w:t>
      </w:r>
    </w:p>
    <w:p w14:paraId="143ABE7F" w14:textId="2CAAB95F" w:rsidR="0049159D" w:rsidRDefault="0049159D" w:rsidP="0049159D">
      <w:r>
        <w:t xml:space="preserve"> </w:t>
      </w:r>
    </w:p>
    <w:p w14:paraId="6DF766DE" w14:textId="332C17AF" w:rsidR="0049159D" w:rsidRDefault="0049159D" w:rsidP="0049159D">
      <w:r>
        <w:t>Pricing that is contingent upon types or levels of usage should be developed for each discrete type of service, and there should be no cross subsidies between services.</w:t>
      </w:r>
    </w:p>
    <w:p w14:paraId="5A2D0F65" w14:textId="0DB486E9" w:rsidR="0049159D" w:rsidRDefault="0049159D" w:rsidP="0049159D"/>
    <w:p w14:paraId="61A85DBA" w14:textId="70D8283E" w:rsidR="0049159D" w:rsidRDefault="0049159D" w:rsidP="006C137B">
      <w:pPr>
        <w:pStyle w:val="Heading2"/>
        <w:ind w:left="0"/>
      </w:pPr>
      <w:bookmarkStart w:id="71" w:name="_Toc64905719"/>
      <w:bookmarkStart w:id="72" w:name="_Toc89698555"/>
      <w:r>
        <w:t>Breakeven Expectation</w:t>
      </w:r>
      <w:bookmarkEnd w:id="71"/>
      <w:bookmarkEnd w:id="72"/>
    </w:p>
    <w:p w14:paraId="1E9BE6B5" w14:textId="77777777" w:rsidR="0049159D" w:rsidRPr="0051038B" w:rsidRDefault="0049159D" w:rsidP="005C7314"/>
    <w:p w14:paraId="4A78A452" w14:textId="65C0F3B0" w:rsidR="00F9257C" w:rsidRDefault="00F9257C">
      <w:pPr>
        <w:spacing w:line="227" w:lineRule="exact"/>
        <w:ind w:left="120"/>
      </w:pPr>
      <w:r>
        <w:t xml:space="preserve">The break-even period is a reasonable period of time over which cumulative revenue for a service or product equals cumulative expenses. </w:t>
      </w:r>
      <w:r w:rsidR="00E11CB9">
        <w:t>S</w:t>
      </w:r>
      <w:r w:rsidR="00E11CB9" w:rsidRPr="002277BA">
        <w:t xml:space="preserve">hared </w:t>
      </w:r>
      <w:r w:rsidR="00E11CB9">
        <w:t>f</w:t>
      </w:r>
      <w:r w:rsidR="00E11CB9" w:rsidRPr="002277BA">
        <w:t>acilit</w:t>
      </w:r>
      <w:r w:rsidR="00E11CB9">
        <w:t>y</w:t>
      </w:r>
      <w:r>
        <w:t xml:space="preserve"> billing rates should be calculated to recover the aggregate cost of a service/product over a defined period (normally one year).</w:t>
      </w:r>
    </w:p>
    <w:p w14:paraId="15DABAEE" w14:textId="77777777" w:rsidR="00F9257C" w:rsidRDefault="00F9257C">
      <w:pPr>
        <w:spacing w:line="227" w:lineRule="exact"/>
        <w:ind w:left="120"/>
      </w:pPr>
    </w:p>
    <w:p w14:paraId="197F32BC" w14:textId="1D8DE042" w:rsidR="00D0782D" w:rsidRDefault="00D0782D">
      <w:pPr>
        <w:spacing w:line="227" w:lineRule="exact"/>
        <w:ind w:left="120"/>
      </w:pPr>
      <w:r w:rsidRPr="00A91C67">
        <w:t xml:space="preserve">Some </w:t>
      </w:r>
      <w:r w:rsidR="00E11CB9">
        <w:t>s</w:t>
      </w:r>
      <w:r w:rsidR="00E11CB9" w:rsidRPr="002277BA">
        <w:t xml:space="preserve">hared </w:t>
      </w:r>
      <w:r w:rsidR="00E11CB9">
        <w:t>f</w:t>
      </w:r>
      <w:r w:rsidR="00E11CB9" w:rsidRPr="002277BA">
        <w:t>acilit</w:t>
      </w:r>
      <w:r w:rsidR="00E11CB9">
        <w:t xml:space="preserve">ies </w:t>
      </w:r>
      <w:r w:rsidRPr="00A91C67">
        <w:t>require a long</w:t>
      </w:r>
      <w:r>
        <w:t>er</w:t>
      </w:r>
      <w:r w:rsidRPr="00A91C67">
        <w:t xml:space="preserve"> break</w:t>
      </w:r>
      <w:r>
        <w:t>-</w:t>
      </w:r>
      <w:r w:rsidRPr="00A91C67">
        <w:t>even period due to startup costs</w:t>
      </w:r>
      <w:r>
        <w:t xml:space="preserve">, </w:t>
      </w:r>
      <w:r w:rsidRPr="00A91C67">
        <w:t>volume fluctuations</w:t>
      </w:r>
      <w:r>
        <w:t xml:space="preserve"> or other extraordinary circumstances</w:t>
      </w:r>
      <w:r w:rsidRPr="00A91C67">
        <w:t xml:space="preserve">.  </w:t>
      </w:r>
    </w:p>
    <w:p w14:paraId="447E4742" w14:textId="77777777" w:rsidR="00D0782D" w:rsidRDefault="00D0782D">
      <w:pPr>
        <w:spacing w:line="227" w:lineRule="exact"/>
        <w:ind w:left="120"/>
      </w:pPr>
    </w:p>
    <w:p w14:paraId="3EFFC9B9" w14:textId="2FF30B40" w:rsidR="00BA4015" w:rsidRDefault="00BA4015">
      <w:pPr>
        <w:spacing w:before="22" w:line="259" w:lineRule="auto"/>
        <w:ind w:left="119" w:right="525"/>
      </w:pPr>
    </w:p>
    <w:p w14:paraId="439B78BF" w14:textId="033CD0D5" w:rsidR="00BA4015" w:rsidRDefault="00BA4015" w:rsidP="005C7314">
      <w:pPr>
        <w:pStyle w:val="Heading2"/>
        <w:ind w:left="0"/>
      </w:pPr>
      <w:bookmarkStart w:id="73" w:name="_Toc64905720"/>
      <w:bookmarkStart w:id="74" w:name="_Toc89698556"/>
      <w:r>
        <w:t>Surpluses or Deficits</w:t>
      </w:r>
      <w:bookmarkEnd w:id="73"/>
      <w:bookmarkEnd w:id="74"/>
    </w:p>
    <w:p w14:paraId="072FDF73" w14:textId="77777777" w:rsidR="00BA4015" w:rsidRDefault="00BA4015">
      <w:pPr>
        <w:spacing w:before="22" w:line="259" w:lineRule="auto"/>
        <w:ind w:left="119" w:right="525"/>
      </w:pPr>
    </w:p>
    <w:p w14:paraId="5EC92A43" w14:textId="05F08DF1" w:rsidR="00BA4015" w:rsidRDefault="00BA4015" w:rsidP="005C7314">
      <w:pPr>
        <w:spacing w:before="22" w:line="259" w:lineRule="auto"/>
        <w:ind w:left="360" w:right="525"/>
      </w:pPr>
      <w:r w:rsidRPr="00BA4015">
        <w:t>It is not possible to predict what rate(s) will achieve an annual break-even financial position. The cumulative allowable threshold of +/- 1</w:t>
      </w:r>
      <w:r w:rsidR="00B311C2">
        <w:t>5</w:t>
      </w:r>
      <w:r w:rsidRPr="00BA4015">
        <w:t>% allows for reasonable variances in volume or expenses.</w:t>
      </w:r>
      <w:r>
        <w:t xml:space="preserve"> Rates and expenses should be reviewed and adjusted interim as necessary to avoid fluctuations in excess of the 1</w:t>
      </w:r>
      <w:r w:rsidR="00B311C2">
        <w:t>5</w:t>
      </w:r>
      <w:r>
        <w:t xml:space="preserve">% threshold. </w:t>
      </w:r>
    </w:p>
    <w:p w14:paraId="66C84AE2" w14:textId="0B8E9C93" w:rsidR="00BA4015" w:rsidRDefault="005E485C" w:rsidP="00331A23">
      <w:pPr>
        <w:pStyle w:val="ListParagraph"/>
        <w:numPr>
          <w:ilvl w:val="0"/>
          <w:numId w:val="6"/>
        </w:numPr>
        <w:spacing w:before="22" w:line="259" w:lineRule="auto"/>
        <w:ind w:right="525"/>
      </w:pPr>
      <w:r>
        <w:t xml:space="preserve">Deficits or surpluses within +/- 15% of total operating costs should be carried forward as an adjustment to the billing rates of the following year or the next succeeding year. </w:t>
      </w:r>
    </w:p>
    <w:p w14:paraId="04D47818" w14:textId="640B3A90" w:rsidR="00F64A09" w:rsidRDefault="005E485C" w:rsidP="00331A23">
      <w:pPr>
        <w:pStyle w:val="ListParagraph"/>
        <w:numPr>
          <w:ilvl w:val="0"/>
          <w:numId w:val="6"/>
        </w:numPr>
        <w:spacing w:before="22" w:line="259" w:lineRule="auto"/>
        <w:ind w:right="525"/>
      </w:pPr>
      <w:r>
        <w:t xml:space="preserve">Deficits in excess of 15% should generally be </w:t>
      </w:r>
      <w:r w:rsidR="00BA4015">
        <w:t>subsidized /</w:t>
      </w:r>
      <w:r>
        <w:t>written off</w:t>
      </w:r>
      <w:r w:rsidR="00BA4015">
        <w:t xml:space="preserve"> </w:t>
      </w:r>
      <w:r w:rsidR="00BA4015" w:rsidRPr="00BA4015">
        <w:t xml:space="preserve">with funds from outside the </w:t>
      </w:r>
      <w:r w:rsidR="00E11CB9">
        <w:t>s</w:t>
      </w:r>
      <w:r w:rsidR="00E11CB9" w:rsidRPr="002277BA">
        <w:t xml:space="preserve">hared </w:t>
      </w:r>
      <w:r w:rsidR="00E11CB9">
        <w:t>f</w:t>
      </w:r>
      <w:r w:rsidR="00E11CB9" w:rsidRPr="002277BA">
        <w:t>acilit</w:t>
      </w:r>
      <w:r w:rsidR="00E11CB9">
        <w:t>y</w:t>
      </w:r>
      <w:r w:rsidR="00BA4015" w:rsidRPr="00BA4015">
        <w:t xml:space="preserve"> (support funds, unrestricted funds or applicable restricted funds)</w:t>
      </w:r>
      <w:r>
        <w:t>.</w:t>
      </w:r>
    </w:p>
    <w:p w14:paraId="660FF0DB" w14:textId="79196FCB" w:rsidR="00F64A09" w:rsidRDefault="005E485C" w:rsidP="00331A23">
      <w:pPr>
        <w:pStyle w:val="ListParagraph"/>
        <w:numPr>
          <w:ilvl w:val="0"/>
          <w:numId w:val="6"/>
        </w:numPr>
        <w:spacing w:line="267" w:lineRule="exact"/>
      </w:pPr>
      <w:r>
        <w:t xml:space="preserve">Surpluses in excess of 15% </w:t>
      </w:r>
      <w:r w:rsidR="00BA4015">
        <w:t xml:space="preserve">must be </w:t>
      </w:r>
      <w:r>
        <w:t xml:space="preserve"> refunded to the users/sponsors that paid the higher costs</w:t>
      </w:r>
      <w:r w:rsidR="00BA4015">
        <w:t xml:space="preserve"> and the 1</w:t>
      </w:r>
      <w:r w:rsidR="00B311C2">
        <w:t>5</w:t>
      </w:r>
      <w:r w:rsidR="00BA4015">
        <w:t xml:space="preserve">% may </w:t>
      </w:r>
      <w:r w:rsidR="00BA4015" w:rsidRPr="00A91C67">
        <w:t xml:space="preserve">be included </w:t>
      </w:r>
      <w:r w:rsidR="00BA4015">
        <w:t xml:space="preserve">to reduce future </w:t>
      </w:r>
      <w:r w:rsidR="00BA4015" w:rsidRPr="00A91C67">
        <w:t>rate</w:t>
      </w:r>
      <w:r w:rsidR="00BA4015">
        <w:t>s.</w:t>
      </w:r>
      <w:r>
        <w:t>.</w:t>
      </w:r>
      <w:r w:rsidR="00BA4015">
        <w:t xml:space="preserve"> </w:t>
      </w:r>
    </w:p>
    <w:p w14:paraId="00F3FC05" w14:textId="4D2539B7" w:rsidR="003B762C" w:rsidRDefault="003B762C" w:rsidP="003B762C">
      <w:pPr>
        <w:spacing w:line="267" w:lineRule="exact"/>
      </w:pPr>
    </w:p>
    <w:p w14:paraId="794B6978" w14:textId="77777777" w:rsidR="00BE0647" w:rsidRDefault="00BE0647" w:rsidP="005C7314">
      <w:pPr>
        <w:pStyle w:val="ListParagraph"/>
        <w:spacing w:line="267" w:lineRule="exact"/>
        <w:ind w:firstLine="0"/>
      </w:pPr>
    </w:p>
    <w:p w14:paraId="0C97EDFC" w14:textId="62682213" w:rsidR="00F64A09" w:rsidRDefault="005E485C" w:rsidP="00AF0B9C">
      <w:pPr>
        <w:pStyle w:val="Heading2"/>
        <w:ind w:left="0"/>
      </w:pPr>
      <w:bookmarkStart w:id="75" w:name="Multiple_Services:"/>
      <w:bookmarkStart w:id="76" w:name="_Toc64905722"/>
      <w:bookmarkStart w:id="77" w:name="_Toc89698557"/>
      <w:bookmarkEnd w:id="75"/>
      <w:r>
        <w:t>Multiple Services</w:t>
      </w:r>
      <w:bookmarkEnd w:id="76"/>
      <w:bookmarkEnd w:id="77"/>
    </w:p>
    <w:p w14:paraId="4D40F11A" w14:textId="77777777" w:rsidR="00BE0647" w:rsidRDefault="00BE0647" w:rsidP="005C7314"/>
    <w:p w14:paraId="078BE6E2" w14:textId="797E2ADA" w:rsidR="00F64A09" w:rsidRDefault="005E485C" w:rsidP="005C7314">
      <w:pPr>
        <w:spacing w:before="24" w:line="259" w:lineRule="auto"/>
        <w:ind w:left="120" w:right="517"/>
      </w:pPr>
      <w:r>
        <w:t xml:space="preserve">Where a </w:t>
      </w:r>
      <w:r w:rsidR="00E11CB9">
        <w:t>s</w:t>
      </w:r>
      <w:r w:rsidR="00E11CB9" w:rsidRPr="002277BA">
        <w:t xml:space="preserve">hared </w:t>
      </w:r>
      <w:r w:rsidR="00E11CB9">
        <w:t>f</w:t>
      </w:r>
      <w:r w:rsidR="00E11CB9" w:rsidRPr="002277BA">
        <w:t>acilit</w:t>
      </w:r>
      <w:r w:rsidR="00E11CB9">
        <w:t>y</w:t>
      </w:r>
      <w:r>
        <w:t xml:space="preserve"> provides different types of services to users, separate billing rates should be established for each service that represents a significant activity of the </w:t>
      </w:r>
      <w:r w:rsidR="00E11CB9">
        <w:t>s</w:t>
      </w:r>
      <w:r w:rsidR="00E11CB9" w:rsidRPr="002277BA">
        <w:t xml:space="preserve">hared </w:t>
      </w:r>
      <w:r w:rsidR="00E11CB9">
        <w:t>f</w:t>
      </w:r>
      <w:r w:rsidR="00E11CB9" w:rsidRPr="002277BA">
        <w:t>acilit</w:t>
      </w:r>
      <w:r w:rsidR="00E11CB9">
        <w:t>y</w:t>
      </w:r>
      <w:r>
        <w:t xml:space="preserve">. The costs and revenues should also be separately identified for each service. </w:t>
      </w:r>
      <w:r w:rsidR="00BE0647" w:rsidRPr="00BE0647">
        <w:t xml:space="preserve">The goal is to create a billing rate that does not cross-subsidize services or user groups.  Shifting the costs of services or users to other services or users would unjustifiably misalign </w:t>
      </w:r>
      <w:r w:rsidR="00E11CB9">
        <w:t>s</w:t>
      </w:r>
      <w:r w:rsidR="00E11CB9" w:rsidRPr="002277BA">
        <w:t xml:space="preserve">hared </w:t>
      </w:r>
      <w:r w:rsidR="00E11CB9">
        <w:t>f</w:t>
      </w:r>
      <w:r w:rsidR="00E11CB9" w:rsidRPr="002277BA">
        <w:t>acilit</w:t>
      </w:r>
      <w:r w:rsidR="00E11CB9">
        <w:t>y</w:t>
      </w:r>
      <w:r w:rsidR="00BE0647" w:rsidRPr="00BE0647">
        <w:t xml:space="preserve"> costs and their benefit to grants and is, therefore, not allowed.</w:t>
      </w:r>
      <w:r w:rsidR="00BE0647">
        <w:t xml:space="preserve"> </w:t>
      </w:r>
    </w:p>
    <w:p w14:paraId="431F9919" w14:textId="77777777" w:rsidR="00473455" w:rsidRDefault="00473455">
      <w:pPr>
        <w:spacing w:before="25" w:line="259" w:lineRule="auto"/>
        <w:ind w:left="120" w:right="646"/>
      </w:pPr>
      <w:bookmarkStart w:id="78" w:name="Agreement_or_order_form_for_services"/>
      <w:bookmarkEnd w:id="78"/>
    </w:p>
    <w:p w14:paraId="49027B83" w14:textId="51659B5B" w:rsidR="00F64A09" w:rsidRDefault="005E485C" w:rsidP="00752E51">
      <w:pPr>
        <w:pStyle w:val="Heading2"/>
        <w:ind w:left="0"/>
      </w:pPr>
      <w:bookmarkStart w:id="79" w:name="Cost_Allocations:"/>
      <w:bookmarkStart w:id="80" w:name="_Toc64905723"/>
      <w:bookmarkStart w:id="81" w:name="_Toc89698558"/>
      <w:bookmarkEnd w:id="79"/>
      <w:r>
        <w:t>Cost Allocations</w:t>
      </w:r>
      <w:bookmarkEnd w:id="80"/>
      <w:bookmarkEnd w:id="81"/>
    </w:p>
    <w:p w14:paraId="12E806CD" w14:textId="77777777" w:rsidR="00473455" w:rsidRDefault="00473455" w:rsidP="005C7314"/>
    <w:p w14:paraId="7F492BB3" w14:textId="02D46361" w:rsidR="00F64A09" w:rsidRDefault="005E485C">
      <w:pPr>
        <w:spacing w:before="25" w:line="259" w:lineRule="auto"/>
        <w:ind w:left="119" w:right="509"/>
      </w:pPr>
      <w:r>
        <w:t xml:space="preserve">Where separate billing rates are used for different services provided by a </w:t>
      </w:r>
      <w:r w:rsidR="00E11CB9">
        <w:t>s</w:t>
      </w:r>
      <w:r w:rsidR="00E11CB9" w:rsidRPr="002277BA">
        <w:t xml:space="preserve">hared </w:t>
      </w:r>
      <w:r w:rsidR="00E11CB9">
        <w:t>f</w:t>
      </w:r>
      <w:r w:rsidR="00E11CB9" w:rsidRPr="002277BA">
        <w:t>acilit</w:t>
      </w:r>
      <w:r w:rsidR="00E11CB9">
        <w:t>y</w:t>
      </w:r>
      <w:r>
        <w:t xml:space="preserve">, the costs related to each service must be separately identified through a cost allocation process. Cost allocations </w:t>
      </w:r>
      <w:r>
        <w:lastRenderedPageBreak/>
        <w:t xml:space="preserve">also will be needed where a cost partially relates to the operations of a </w:t>
      </w:r>
      <w:r w:rsidR="00E11CB9">
        <w:t>s</w:t>
      </w:r>
      <w:r w:rsidR="00E11CB9" w:rsidRPr="002277BA">
        <w:t xml:space="preserve">hared </w:t>
      </w:r>
      <w:r w:rsidR="00E11CB9">
        <w:t>f</w:t>
      </w:r>
      <w:r w:rsidR="00E11CB9" w:rsidRPr="002277BA">
        <w:t>acilit</w:t>
      </w:r>
      <w:r w:rsidR="00E11CB9">
        <w:t>y</w:t>
      </w:r>
      <w:r>
        <w:t xml:space="preserve"> and partially to other activities of a department or other organizational unit. Cost allocations are to be made on an equitable basis that reflects the relative benefits each activity receives from the cost. For example, if an employee provides multiple services, an equitable distribution of his or her salary among the services can usually be accomplished by using the proportional amount of time the employee spends on each service. Other cost allocation techniques may be used for internal </w:t>
      </w:r>
      <w:r w:rsidR="00E11CB9">
        <w:t>s</w:t>
      </w:r>
      <w:r w:rsidR="00E11CB9" w:rsidRPr="002277BA">
        <w:t xml:space="preserve">hared </w:t>
      </w:r>
      <w:r w:rsidR="00E11CB9">
        <w:t>f</w:t>
      </w:r>
      <w:r w:rsidR="00E11CB9" w:rsidRPr="002277BA">
        <w:t>acilit</w:t>
      </w:r>
      <w:r w:rsidR="00E11CB9">
        <w:t>y</w:t>
      </w:r>
      <w:r>
        <w:t xml:space="preserve"> administrative overhead and institutional indirect costs, such as the proportional amount of direct costs associated with each service, space utilized, etc.</w:t>
      </w:r>
    </w:p>
    <w:p w14:paraId="529C838D" w14:textId="596FA578" w:rsidR="003B762C" w:rsidRDefault="003B762C">
      <w:pPr>
        <w:spacing w:before="25" w:line="259" w:lineRule="auto"/>
        <w:ind w:left="119" w:right="509"/>
      </w:pPr>
    </w:p>
    <w:p w14:paraId="48712D1E" w14:textId="4768DEDC" w:rsidR="003B762C" w:rsidRDefault="003B762C" w:rsidP="00AF0B9C">
      <w:pPr>
        <w:pStyle w:val="Heading2"/>
        <w:ind w:left="0"/>
        <w:rPr>
          <w:rFonts w:cs="Times New Roman"/>
          <w:szCs w:val="24"/>
        </w:rPr>
      </w:pPr>
      <w:bookmarkStart w:id="82" w:name="_Toc47435345"/>
      <w:bookmarkStart w:id="83" w:name="_Toc64905724"/>
      <w:bookmarkStart w:id="84" w:name="_Toc89698559"/>
      <w:r w:rsidRPr="00A91C67">
        <w:rPr>
          <w:rFonts w:cs="Times New Roman"/>
          <w:szCs w:val="24"/>
        </w:rPr>
        <w:t>Subsidies and Subsidized Rates</w:t>
      </w:r>
      <w:bookmarkEnd w:id="82"/>
      <w:bookmarkEnd w:id="83"/>
      <w:bookmarkEnd w:id="84"/>
    </w:p>
    <w:p w14:paraId="66368D2C" w14:textId="77777777" w:rsidR="003B762C" w:rsidRPr="00A91C67" w:rsidRDefault="003B762C" w:rsidP="005C7314"/>
    <w:p w14:paraId="43DA7B27" w14:textId="02B23968" w:rsidR="004D319E" w:rsidRDefault="0026600E" w:rsidP="005C7314">
      <w:pPr>
        <w:spacing w:before="23" w:line="259" w:lineRule="auto"/>
        <w:ind w:left="90" w:right="465"/>
      </w:pPr>
      <w:r w:rsidRPr="00A91C67">
        <w:t xml:space="preserve">Subsidies occur when </w:t>
      </w:r>
      <w:r w:rsidR="00E11CB9">
        <w:t>s</w:t>
      </w:r>
      <w:r w:rsidR="00E11CB9" w:rsidRPr="002277BA">
        <w:t xml:space="preserve">hared </w:t>
      </w:r>
      <w:r w:rsidR="00E11CB9">
        <w:t>f</w:t>
      </w:r>
      <w:r w:rsidR="00E11CB9" w:rsidRPr="002277BA">
        <w:t>acilit</w:t>
      </w:r>
      <w:r w:rsidR="00E11CB9">
        <w:t>y</w:t>
      </w:r>
      <w:r w:rsidRPr="00A91C67">
        <w:t xml:space="preserve"> expenses are paid from an account outside of the </w:t>
      </w:r>
      <w:r w:rsidR="00E11CB9">
        <w:t>s</w:t>
      </w:r>
      <w:r w:rsidR="00E11CB9" w:rsidRPr="002277BA">
        <w:t xml:space="preserve">hared </w:t>
      </w:r>
      <w:r w:rsidR="00E11CB9">
        <w:t>f</w:t>
      </w:r>
      <w:r w:rsidR="00E11CB9" w:rsidRPr="002277BA">
        <w:t>acilit</w:t>
      </w:r>
      <w:r w:rsidR="00E11CB9">
        <w:t>y</w:t>
      </w:r>
      <w:r w:rsidRPr="00A91C67">
        <w:t>’s operating account.</w:t>
      </w:r>
      <w:r>
        <w:t xml:space="preserve"> </w:t>
      </w:r>
      <w:r w:rsidR="003B762C">
        <w:t xml:space="preserve">The portion of </w:t>
      </w:r>
      <w:r w:rsidR="00E11CB9">
        <w:t>s</w:t>
      </w:r>
      <w:r w:rsidR="00E11CB9" w:rsidRPr="002277BA">
        <w:t xml:space="preserve">hared </w:t>
      </w:r>
      <w:r w:rsidR="00E11CB9">
        <w:t>f</w:t>
      </w:r>
      <w:r w:rsidR="00E11CB9" w:rsidRPr="002277BA">
        <w:t>acilit</w:t>
      </w:r>
      <w:r w:rsidR="00E11CB9">
        <w:t>y</w:t>
      </w:r>
      <w:r w:rsidR="003B762C">
        <w:t xml:space="preserve"> deficits funded by institutional subsidies cannot be carried forward as adjustments to future billing rates. </w:t>
      </w:r>
    </w:p>
    <w:p w14:paraId="0D52F5C9" w14:textId="77777777" w:rsidR="004D319E" w:rsidRDefault="004D319E" w:rsidP="005C7314">
      <w:pPr>
        <w:spacing w:before="23" w:line="259" w:lineRule="auto"/>
        <w:ind w:left="90" w:right="465"/>
      </w:pPr>
    </w:p>
    <w:p w14:paraId="0419B633" w14:textId="7B9DA743" w:rsidR="003B762C" w:rsidRDefault="003B762C" w:rsidP="005C7314">
      <w:pPr>
        <w:spacing w:before="23" w:line="259" w:lineRule="auto"/>
        <w:ind w:left="90" w:right="465"/>
      </w:pPr>
      <w:r>
        <w:t xml:space="preserve">Since subsidies result in a loss of funds to the University, they must be approved by the Provost, Dean, and/or Department Chair and should be provided only when there is a sound programmatic reason and approved by the school in which the </w:t>
      </w:r>
      <w:r w:rsidR="00E11CB9">
        <w:t>s</w:t>
      </w:r>
      <w:r w:rsidR="00E11CB9" w:rsidRPr="002277BA">
        <w:t xml:space="preserve">hared </w:t>
      </w:r>
      <w:r w:rsidR="00E11CB9">
        <w:t>f</w:t>
      </w:r>
      <w:r w:rsidR="00E11CB9" w:rsidRPr="002277BA">
        <w:t>acilit</w:t>
      </w:r>
      <w:r w:rsidR="00E11CB9">
        <w:t>y</w:t>
      </w:r>
      <w:r>
        <w:t xml:space="preserve"> resides. Subsidies generally are provided where the service is deemed essential to the mission of the University and the cost of providing the service is so high as to preclude usage by those requiring the services. In addition, subsidies may be required in the initial term of operation, where the usage volume is too low to adequately cover costs.</w:t>
      </w:r>
      <w:r w:rsidR="0026600E">
        <w:t xml:space="preserve"> </w:t>
      </w:r>
      <w:r w:rsidR="0026600E" w:rsidRPr="00A91C67">
        <w:t xml:space="preserve">The total </w:t>
      </w:r>
      <w:r w:rsidR="00E11CB9">
        <w:t>s</w:t>
      </w:r>
      <w:r w:rsidR="00E11CB9" w:rsidRPr="002277BA">
        <w:t xml:space="preserve">hared </w:t>
      </w:r>
      <w:r w:rsidR="00E11CB9">
        <w:t>f</w:t>
      </w:r>
      <w:r w:rsidR="00E11CB9" w:rsidRPr="002277BA">
        <w:t>acilit</w:t>
      </w:r>
      <w:r w:rsidR="00E11CB9">
        <w:t>y</w:t>
      </w:r>
      <w:r w:rsidR="0026600E" w:rsidRPr="00A91C67">
        <w:t xml:space="preserve"> budgeted expenses should reflect the full unsubsidized cost of providing the services.  </w:t>
      </w:r>
    </w:p>
    <w:p w14:paraId="38DCBA6E" w14:textId="696F7507" w:rsidR="003B762C" w:rsidRPr="00A91C67" w:rsidRDefault="003B762C" w:rsidP="005C7314">
      <w:pPr>
        <w:ind w:left="120"/>
      </w:pPr>
    </w:p>
    <w:p w14:paraId="2F3F9E96" w14:textId="77777777" w:rsidR="003B762C" w:rsidRDefault="003B762C" w:rsidP="005C7314">
      <w:pPr>
        <w:ind w:left="90"/>
      </w:pPr>
      <w:r w:rsidRPr="00A91C67">
        <w:t>Subsidies can be applied in the following ways:</w:t>
      </w:r>
    </w:p>
    <w:p w14:paraId="36B3B3D0" w14:textId="77777777" w:rsidR="003B762C" w:rsidRDefault="003B762C" w:rsidP="003B762C"/>
    <w:p w14:paraId="27060BCE" w14:textId="1920DF5E" w:rsidR="003B762C" w:rsidRPr="005C7314" w:rsidRDefault="003B762C" w:rsidP="00331A23">
      <w:pPr>
        <w:pStyle w:val="BodyText"/>
        <w:numPr>
          <w:ilvl w:val="0"/>
          <w:numId w:val="7"/>
        </w:numPr>
        <w:spacing w:line="252" w:lineRule="auto"/>
        <w:ind w:right="473"/>
        <w:rPr>
          <w:sz w:val="22"/>
          <w:szCs w:val="22"/>
        </w:rPr>
      </w:pPr>
      <w:r w:rsidRPr="005C7314">
        <w:rPr>
          <w:b/>
          <w:bCs/>
          <w:sz w:val="22"/>
          <w:szCs w:val="22"/>
        </w:rPr>
        <w:t>Subsidy (to Users)</w:t>
      </w:r>
      <w:r w:rsidRPr="005C7314">
        <w:rPr>
          <w:sz w:val="22"/>
          <w:szCs w:val="22"/>
        </w:rPr>
        <w:t xml:space="preserve"> – </w:t>
      </w:r>
      <w:r w:rsidR="004C1845" w:rsidRPr="004C1845">
        <w:rPr>
          <w:sz w:val="22"/>
          <w:szCs w:val="22"/>
        </w:rPr>
        <w:t xml:space="preserve">Funds provided by departments to cover the difference between a lower rate paid by specific users and the full rate.  For example, subsidies may be provided by a specific department that wishes to subsidize only users from that department. The </w:t>
      </w:r>
      <w:r w:rsidR="00E11CB9" w:rsidRPr="00E11CB9">
        <w:rPr>
          <w:sz w:val="22"/>
          <w:szCs w:val="22"/>
        </w:rPr>
        <w:t>shared facility</w:t>
      </w:r>
      <w:r w:rsidR="004C1845" w:rsidRPr="004C1845">
        <w:rPr>
          <w:sz w:val="22"/>
          <w:szCs w:val="22"/>
        </w:rPr>
        <w:t xml:space="preserve"> recovers the full cost of services provided to subsidized users by charging the difference between the full rate and the subsidized rate to the department providing the subsidy.</w:t>
      </w:r>
    </w:p>
    <w:p w14:paraId="2DFF9E20" w14:textId="77777777" w:rsidR="003B762C" w:rsidRPr="005C7314" w:rsidRDefault="003B762C" w:rsidP="003B762C">
      <w:pPr>
        <w:pStyle w:val="BodyText"/>
        <w:spacing w:line="252" w:lineRule="auto"/>
        <w:ind w:left="860" w:right="473"/>
        <w:rPr>
          <w:sz w:val="22"/>
          <w:szCs w:val="22"/>
        </w:rPr>
      </w:pPr>
    </w:p>
    <w:p w14:paraId="4262059F" w14:textId="6FD43C94" w:rsidR="003B762C" w:rsidRPr="005C7314" w:rsidRDefault="003B762C" w:rsidP="00331A23">
      <w:pPr>
        <w:pStyle w:val="BodyText"/>
        <w:numPr>
          <w:ilvl w:val="1"/>
          <w:numId w:val="7"/>
        </w:numPr>
        <w:spacing w:line="252" w:lineRule="auto"/>
        <w:ind w:right="473"/>
        <w:rPr>
          <w:sz w:val="22"/>
          <w:szCs w:val="22"/>
        </w:rPr>
      </w:pPr>
      <w:r w:rsidRPr="005C7314">
        <w:rPr>
          <w:sz w:val="22"/>
          <w:szCs w:val="22"/>
        </w:rPr>
        <w:t xml:space="preserve">Example 1: </w:t>
      </w:r>
      <w:r w:rsidR="00E11CB9">
        <w:rPr>
          <w:sz w:val="22"/>
          <w:szCs w:val="22"/>
        </w:rPr>
        <w:t>S</w:t>
      </w:r>
      <w:r w:rsidR="00E11CB9" w:rsidRPr="00E11CB9">
        <w:rPr>
          <w:sz w:val="22"/>
          <w:szCs w:val="22"/>
        </w:rPr>
        <w:t>hared facility</w:t>
      </w:r>
      <w:r w:rsidRPr="005C7314">
        <w:rPr>
          <w:sz w:val="22"/>
          <w:szCs w:val="22"/>
        </w:rPr>
        <w:t xml:space="preserve"> ABC Machines calculated rate is $100 per unit and the user will be subsidized $15 per unit.</w:t>
      </w:r>
    </w:p>
    <w:p w14:paraId="457E6FFD" w14:textId="77777777" w:rsidR="003B762C" w:rsidRPr="005C7314" w:rsidRDefault="003B762C" w:rsidP="003B762C">
      <w:pPr>
        <w:pStyle w:val="BodyText"/>
        <w:spacing w:line="252" w:lineRule="auto"/>
        <w:ind w:left="1580" w:right="473"/>
        <w:rPr>
          <w:sz w:val="22"/>
          <w:szCs w:val="22"/>
        </w:rPr>
      </w:pPr>
      <w:r w:rsidRPr="005C7314">
        <w:rPr>
          <w:sz w:val="22"/>
          <w:szCs w:val="22"/>
        </w:rPr>
        <w:t xml:space="preserve">         DEBIT (PI Account):</w:t>
      </w:r>
      <w:r w:rsidRPr="005C7314">
        <w:rPr>
          <w:sz w:val="22"/>
          <w:szCs w:val="22"/>
        </w:rPr>
        <w:tab/>
      </w:r>
      <w:r w:rsidRPr="005C7314">
        <w:rPr>
          <w:sz w:val="22"/>
          <w:szCs w:val="22"/>
        </w:rPr>
        <w:tab/>
      </w:r>
      <w:r w:rsidRPr="005C7314">
        <w:rPr>
          <w:sz w:val="22"/>
          <w:szCs w:val="22"/>
        </w:rPr>
        <w:tab/>
        <w:t>$85</w:t>
      </w:r>
    </w:p>
    <w:p w14:paraId="1E9B24D7" w14:textId="1FDA1122" w:rsidR="003B762C" w:rsidRPr="005C7314" w:rsidRDefault="003B762C" w:rsidP="003B762C">
      <w:pPr>
        <w:pStyle w:val="BodyText"/>
        <w:spacing w:line="252" w:lineRule="auto"/>
        <w:ind w:left="1580" w:right="473"/>
        <w:rPr>
          <w:sz w:val="22"/>
          <w:szCs w:val="22"/>
        </w:rPr>
      </w:pPr>
      <w:r w:rsidRPr="005C7314">
        <w:rPr>
          <w:sz w:val="22"/>
          <w:szCs w:val="22"/>
        </w:rPr>
        <w:t xml:space="preserve">         DEBIT (Subsidizing Account): </w:t>
      </w:r>
      <w:r w:rsidRPr="005C7314">
        <w:rPr>
          <w:sz w:val="22"/>
          <w:szCs w:val="22"/>
        </w:rPr>
        <w:tab/>
      </w:r>
      <w:r w:rsidR="005D0E60">
        <w:rPr>
          <w:sz w:val="22"/>
          <w:szCs w:val="22"/>
        </w:rPr>
        <w:t xml:space="preserve">              </w:t>
      </w:r>
      <w:r w:rsidRPr="005C7314">
        <w:rPr>
          <w:sz w:val="22"/>
          <w:szCs w:val="22"/>
        </w:rPr>
        <w:t>$15</w:t>
      </w:r>
    </w:p>
    <w:p w14:paraId="40E0FD1C" w14:textId="552560CF" w:rsidR="003B762C" w:rsidRPr="005C7314" w:rsidRDefault="003B762C" w:rsidP="00E11CB9">
      <w:pPr>
        <w:pStyle w:val="BodyText"/>
        <w:spacing w:line="252" w:lineRule="auto"/>
        <w:ind w:left="1440" w:right="473"/>
        <w:rPr>
          <w:sz w:val="22"/>
          <w:szCs w:val="22"/>
        </w:rPr>
      </w:pPr>
      <w:r>
        <w:rPr>
          <w:rFonts w:ascii="Times New Roman" w:hAnsi="Times New Roman" w:cs="Times New Roman"/>
          <w:bCs/>
        </w:rPr>
        <w:t xml:space="preserve">         </w:t>
      </w:r>
      <w:r w:rsidR="00E11CB9">
        <w:rPr>
          <w:rFonts w:ascii="Times New Roman" w:hAnsi="Times New Roman" w:cs="Times New Roman"/>
          <w:bCs/>
        </w:rPr>
        <w:t xml:space="preserve">   </w:t>
      </w:r>
      <w:r w:rsidRPr="005C7314">
        <w:rPr>
          <w:sz w:val="22"/>
          <w:szCs w:val="22"/>
        </w:rPr>
        <w:t>CREDIT (</w:t>
      </w:r>
      <w:r w:rsidR="00E11CB9">
        <w:rPr>
          <w:sz w:val="22"/>
          <w:szCs w:val="22"/>
        </w:rPr>
        <w:t>S</w:t>
      </w:r>
      <w:r w:rsidR="00E11CB9" w:rsidRPr="00E11CB9">
        <w:rPr>
          <w:sz w:val="22"/>
          <w:szCs w:val="22"/>
        </w:rPr>
        <w:t xml:space="preserve">hared </w:t>
      </w:r>
      <w:r w:rsidR="00E11CB9">
        <w:rPr>
          <w:sz w:val="22"/>
          <w:szCs w:val="22"/>
        </w:rPr>
        <w:t>F</w:t>
      </w:r>
      <w:r w:rsidR="00E11CB9" w:rsidRPr="00E11CB9">
        <w:rPr>
          <w:sz w:val="22"/>
          <w:szCs w:val="22"/>
        </w:rPr>
        <w:t>acility</w:t>
      </w:r>
      <w:r w:rsidRPr="005C7314">
        <w:rPr>
          <w:sz w:val="22"/>
          <w:szCs w:val="22"/>
        </w:rPr>
        <w:t xml:space="preserve"> Account): </w:t>
      </w:r>
      <w:r w:rsidRPr="005C7314">
        <w:rPr>
          <w:sz w:val="22"/>
          <w:szCs w:val="22"/>
        </w:rPr>
        <w:tab/>
        <w:t>$100</w:t>
      </w:r>
    </w:p>
    <w:p w14:paraId="125AED12" w14:textId="77777777" w:rsidR="003B762C" w:rsidRPr="005C7314" w:rsidRDefault="003B762C" w:rsidP="003B762C">
      <w:pPr>
        <w:pStyle w:val="BodyText"/>
        <w:spacing w:line="252" w:lineRule="auto"/>
        <w:ind w:left="1580" w:right="473"/>
        <w:rPr>
          <w:sz w:val="22"/>
          <w:szCs w:val="22"/>
        </w:rPr>
      </w:pPr>
    </w:p>
    <w:p w14:paraId="45459378" w14:textId="77777777" w:rsidR="003B762C" w:rsidRPr="005C7314" w:rsidRDefault="003B762C" w:rsidP="00331A23">
      <w:pPr>
        <w:pStyle w:val="BodyText"/>
        <w:numPr>
          <w:ilvl w:val="1"/>
          <w:numId w:val="7"/>
        </w:numPr>
        <w:spacing w:line="252" w:lineRule="auto"/>
        <w:ind w:right="473"/>
        <w:rPr>
          <w:sz w:val="22"/>
          <w:szCs w:val="22"/>
        </w:rPr>
      </w:pPr>
      <w:r w:rsidRPr="005C7314">
        <w:rPr>
          <w:sz w:val="22"/>
          <w:szCs w:val="22"/>
        </w:rPr>
        <w:t>Example 2: Department provides a discounted rate of $10 less than the calculated rate of $50 to specific groups of internal customers (e.g. junior faculty, students, or members of a lab) in a lump sum. The group purchases 100 units within the year.</w:t>
      </w:r>
    </w:p>
    <w:p w14:paraId="19374AD2" w14:textId="45D7FBB0" w:rsidR="003B762C" w:rsidRPr="005C7314" w:rsidRDefault="003B762C" w:rsidP="005C7314">
      <w:pPr>
        <w:pStyle w:val="BodyText"/>
        <w:spacing w:line="252" w:lineRule="auto"/>
        <w:ind w:left="1580" w:right="473"/>
        <w:rPr>
          <w:sz w:val="22"/>
          <w:szCs w:val="22"/>
        </w:rPr>
      </w:pPr>
      <w:r w:rsidRPr="005C7314">
        <w:rPr>
          <w:sz w:val="22"/>
          <w:szCs w:val="22"/>
        </w:rPr>
        <w:t>THROUGHOUT THE YEAR:</w:t>
      </w:r>
    </w:p>
    <w:p w14:paraId="793E272A" w14:textId="2546D233" w:rsidR="003B762C" w:rsidRPr="005C7314" w:rsidRDefault="003B762C" w:rsidP="005C7314">
      <w:pPr>
        <w:pStyle w:val="BodyText"/>
        <w:spacing w:line="252" w:lineRule="auto"/>
        <w:ind w:left="2160" w:right="473"/>
        <w:rPr>
          <w:sz w:val="22"/>
          <w:szCs w:val="22"/>
        </w:rPr>
      </w:pPr>
      <w:r w:rsidRPr="005C7314">
        <w:rPr>
          <w:sz w:val="22"/>
          <w:szCs w:val="22"/>
        </w:rPr>
        <w:t>DEBIT (specific groups):</w:t>
      </w:r>
      <w:r w:rsidRPr="005C7314">
        <w:rPr>
          <w:sz w:val="22"/>
          <w:szCs w:val="22"/>
        </w:rPr>
        <w:tab/>
      </w:r>
      <w:r w:rsidRPr="005C7314">
        <w:rPr>
          <w:sz w:val="22"/>
          <w:szCs w:val="22"/>
        </w:rPr>
        <w:tab/>
      </w:r>
      <w:r w:rsidR="005D0E60">
        <w:rPr>
          <w:sz w:val="22"/>
          <w:szCs w:val="22"/>
        </w:rPr>
        <w:t xml:space="preserve">               </w:t>
      </w:r>
      <w:r w:rsidRPr="005C7314">
        <w:rPr>
          <w:sz w:val="22"/>
          <w:szCs w:val="22"/>
        </w:rPr>
        <w:t>$4,000</w:t>
      </w:r>
    </w:p>
    <w:p w14:paraId="60715E08" w14:textId="5362B117" w:rsidR="003B762C" w:rsidRPr="005C7314" w:rsidRDefault="003B762C" w:rsidP="005C7314">
      <w:pPr>
        <w:pStyle w:val="BodyText"/>
        <w:spacing w:line="252" w:lineRule="auto"/>
        <w:ind w:left="2160" w:right="473"/>
        <w:rPr>
          <w:sz w:val="22"/>
          <w:szCs w:val="22"/>
        </w:rPr>
      </w:pPr>
      <w:r w:rsidRPr="005C7314">
        <w:rPr>
          <w:sz w:val="22"/>
          <w:szCs w:val="22"/>
        </w:rPr>
        <w:t>CREDIT (</w:t>
      </w:r>
      <w:r w:rsidR="00E11CB9">
        <w:rPr>
          <w:sz w:val="22"/>
          <w:szCs w:val="22"/>
        </w:rPr>
        <w:t>S</w:t>
      </w:r>
      <w:r w:rsidR="00E11CB9" w:rsidRPr="00E11CB9">
        <w:rPr>
          <w:sz w:val="22"/>
          <w:szCs w:val="22"/>
        </w:rPr>
        <w:t xml:space="preserve">hared </w:t>
      </w:r>
      <w:r w:rsidR="00E11CB9">
        <w:rPr>
          <w:sz w:val="22"/>
          <w:szCs w:val="22"/>
        </w:rPr>
        <w:t>F</w:t>
      </w:r>
      <w:r w:rsidR="00E11CB9" w:rsidRPr="00E11CB9">
        <w:rPr>
          <w:sz w:val="22"/>
          <w:szCs w:val="22"/>
        </w:rPr>
        <w:t>acility</w:t>
      </w:r>
      <w:r w:rsidRPr="005C7314">
        <w:rPr>
          <w:sz w:val="22"/>
          <w:szCs w:val="22"/>
        </w:rPr>
        <w:t xml:space="preserve"> Account): </w:t>
      </w:r>
      <w:r w:rsidRPr="005C7314">
        <w:rPr>
          <w:sz w:val="22"/>
          <w:szCs w:val="22"/>
        </w:rPr>
        <w:tab/>
        <w:t>$4,000</w:t>
      </w:r>
    </w:p>
    <w:p w14:paraId="783148C5" w14:textId="77777777" w:rsidR="003B762C" w:rsidRPr="005C7314" w:rsidRDefault="003B762C" w:rsidP="003B762C">
      <w:pPr>
        <w:pStyle w:val="BodyText"/>
        <w:spacing w:line="252" w:lineRule="auto"/>
        <w:ind w:left="1580" w:right="473"/>
        <w:rPr>
          <w:sz w:val="22"/>
          <w:szCs w:val="22"/>
        </w:rPr>
      </w:pPr>
    </w:p>
    <w:p w14:paraId="15C1B50A" w14:textId="438F67D3" w:rsidR="003B762C" w:rsidRPr="005C7314" w:rsidRDefault="003B762C" w:rsidP="005C7314">
      <w:pPr>
        <w:pStyle w:val="BodyText"/>
        <w:spacing w:line="252" w:lineRule="auto"/>
        <w:ind w:left="720" w:right="473"/>
        <w:rPr>
          <w:sz w:val="22"/>
          <w:szCs w:val="22"/>
        </w:rPr>
      </w:pPr>
      <w:r w:rsidRPr="005C7314">
        <w:rPr>
          <w:sz w:val="22"/>
          <w:szCs w:val="22"/>
        </w:rPr>
        <w:t xml:space="preserve">                  AT YEAR END*:</w:t>
      </w:r>
    </w:p>
    <w:p w14:paraId="434B03B2" w14:textId="1DAA8077" w:rsidR="003B762C" w:rsidRPr="005C7314" w:rsidRDefault="003B762C" w:rsidP="005C7314">
      <w:pPr>
        <w:pStyle w:val="BodyText"/>
        <w:spacing w:line="252" w:lineRule="auto"/>
        <w:ind w:left="2160" w:right="473"/>
        <w:rPr>
          <w:sz w:val="22"/>
          <w:szCs w:val="22"/>
        </w:rPr>
      </w:pPr>
      <w:r w:rsidRPr="005C7314">
        <w:rPr>
          <w:sz w:val="22"/>
          <w:szCs w:val="22"/>
        </w:rPr>
        <w:t xml:space="preserve">DEBIT (Subsidizing Account): </w:t>
      </w:r>
      <w:r w:rsidRPr="005C7314">
        <w:rPr>
          <w:sz w:val="22"/>
          <w:szCs w:val="22"/>
        </w:rPr>
        <w:tab/>
      </w:r>
      <w:r w:rsidR="005D0E60">
        <w:rPr>
          <w:sz w:val="22"/>
          <w:szCs w:val="22"/>
        </w:rPr>
        <w:t xml:space="preserve">               </w:t>
      </w:r>
      <w:r w:rsidRPr="005C7314">
        <w:rPr>
          <w:sz w:val="22"/>
          <w:szCs w:val="22"/>
        </w:rPr>
        <w:t>$1,000</w:t>
      </w:r>
    </w:p>
    <w:p w14:paraId="2FD98CF2" w14:textId="3A259C28" w:rsidR="003B762C" w:rsidRPr="005C7314" w:rsidRDefault="003B762C" w:rsidP="005C7314">
      <w:pPr>
        <w:pStyle w:val="BodyText"/>
        <w:spacing w:line="252" w:lineRule="auto"/>
        <w:ind w:left="2160" w:right="473"/>
        <w:rPr>
          <w:sz w:val="22"/>
          <w:szCs w:val="22"/>
        </w:rPr>
      </w:pPr>
      <w:r w:rsidRPr="005C7314">
        <w:rPr>
          <w:sz w:val="22"/>
          <w:szCs w:val="22"/>
        </w:rPr>
        <w:t>CREDIT (</w:t>
      </w:r>
      <w:r w:rsidR="00E11CB9">
        <w:rPr>
          <w:sz w:val="22"/>
          <w:szCs w:val="22"/>
        </w:rPr>
        <w:t>S</w:t>
      </w:r>
      <w:r w:rsidR="00E11CB9" w:rsidRPr="00E11CB9">
        <w:rPr>
          <w:sz w:val="22"/>
          <w:szCs w:val="22"/>
        </w:rPr>
        <w:t xml:space="preserve">hared </w:t>
      </w:r>
      <w:r w:rsidR="00E11CB9">
        <w:rPr>
          <w:sz w:val="22"/>
          <w:szCs w:val="22"/>
        </w:rPr>
        <w:t>F</w:t>
      </w:r>
      <w:r w:rsidR="00E11CB9" w:rsidRPr="00E11CB9">
        <w:rPr>
          <w:sz w:val="22"/>
          <w:szCs w:val="22"/>
        </w:rPr>
        <w:t xml:space="preserve">acility </w:t>
      </w:r>
      <w:r w:rsidRPr="005C7314">
        <w:rPr>
          <w:sz w:val="22"/>
          <w:szCs w:val="22"/>
        </w:rPr>
        <w:t>Account)</w:t>
      </w:r>
      <w:r w:rsidRPr="005C7314">
        <w:rPr>
          <w:sz w:val="22"/>
          <w:szCs w:val="22"/>
        </w:rPr>
        <w:tab/>
        <w:t>$1,000</w:t>
      </w:r>
    </w:p>
    <w:p w14:paraId="77490200" w14:textId="77777777" w:rsidR="005D0E60" w:rsidRDefault="003B762C" w:rsidP="005D0E60">
      <w:pPr>
        <w:pStyle w:val="BodyText"/>
        <w:spacing w:line="252" w:lineRule="auto"/>
        <w:ind w:right="473"/>
        <w:rPr>
          <w:sz w:val="22"/>
          <w:szCs w:val="22"/>
        </w:rPr>
      </w:pPr>
      <w:r w:rsidRPr="005C7314">
        <w:rPr>
          <w:sz w:val="22"/>
          <w:szCs w:val="22"/>
        </w:rPr>
        <w:t xml:space="preserve">          *Please note that an interim review would need to recognize the lump sum subsidy as part of the</w:t>
      </w:r>
    </w:p>
    <w:p w14:paraId="666F0A52" w14:textId="4558866F" w:rsidR="003B762C" w:rsidRPr="005C7314" w:rsidRDefault="005D0E60">
      <w:pPr>
        <w:pStyle w:val="BodyText"/>
        <w:spacing w:line="252" w:lineRule="auto"/>
        <w:ind w:right="473"/>
        <w:rPr>
          <w:sz w:val="22"/>
          <w:szCs w:val="22"/>
        </w:rPr>
      </w:pPr>
      <w:r>
        <w:rPr>
          <w:sz w:val="22"/>
          <w:szCs w:val="22"/>
        </w:rPr>
        <w:lastRenderedPageBreak/>
        <w:t xml:space="preserve">          </w:t>
      </w:r>
      <w:r w:rsidR="003B762C" w:rsidRPr="005C7314">
        <w:rPr>
          <w:sz w:val="22"/>
          <w:szCs w:val="22"/>
        </w:rPr>
        <w:t xml:space="preserve"> </w:t>
      </w:r>
      <w:r>
        <w:rPr>
          <w:sz w:val="22"/>
          <w:szCs w:val="22"/>
        </w:rPr>
        <w:t xml:space="preserve"> </w:t>
      </w:r>
      <w:r w:rsidR="003B762C" w:rsidRPr="005C7314">
        <w:rPr>
          <w:sz w:val="22"/>
          <w:szCs w:val="22"/>
        </w:rPr>
        <w:t>break-even calculation.</w:t>
      </w:r>
    </w:p>
    <w:p w14:paraId="4CEBDA4F" w14:textId="77777777" w:rsidR="003B762C" w:rsidRPr="005C7314" w:rsidRDefault="003B762C" w:rsidP="005C7314">
      <w:pPr>
        <w:pStyle w:val="BodyText"/>
        <w:spacing w:line="252" w:lineRule="auto"/>
        <w:ind w:left="1580" w:right="473"/>
        <w:rPr>
          <w:sz w:val="22"/>
          <w:szCs w:val="22"/>
        </w:rPr>
      </w:pPr>
    </w:p>
    <w:p w14:paraId="0FF28BA9" w14:textId="6890C879" w:rsidR="0089774F" w:rsidRDefault="003B762C" w:rsidP="00331A23">
      <w:pPr>
        <w:pStyle w:val="ListParagraph"/>
        <w:widowControl/>
        <w:numPr>
          <w:ilvl w:val="0"/>
          <w:numId w:val="7"/>
        </w:numPr>
        <w:autoSpaceDE/>
        <w:autoSpaceDN/>
        <w:spacing w:before="120" w:after="120"/>
        <w:contextualSpacing/>
      </w:pPr>
      <w:r w:rsidRPr="00622657">
        <w:rPr>
          <w:b/>
        </w:rPr>
        <w:t xml:space="preserve">Subsidy (to </w:t>
      </w:r>
      <w:r w:rsidR="00E11CB9">
        <w:rPr>
          <w:b/>
        </w:rPr>
        <w:t>S</w:t>
      </w:r>
      <w:r w:rsidR="00E11CB9" w:rsidRPr="00E11CB9">
        <w:rPr>
          <w:b/>
        </w:rPr>
        <w:t xml:space="preserve">hared </w:t>
      </w:r>
      <w:r w:rsidR="00E11CB9">
        <w:rPr>
          <w:b/>
        </w:rPr>
        <w:t>F</w:t>
      </w:r>
      <w:r w:rsidR="00E11CB9" w:rsidRPr="00E11CB9">
        <w:rPr>
          <w:b/>
        </w:rPr>
        <w:t>acility</w:t>
      </w:r>
      <w:r w:rsidRPr="00F81F20">
        <w:rPr>
          <w:b/>
        </w:rPr>
        <w:t xml:space="preserve">) </w:t>
      </w:r>
      <w:r w:rsidRPr="006E4773">
        <w:t xml:space="preserve">– </w:t>
      </w:r>
    </w:p>
    <w:p w14:paraId="0F22DF78" w14:textId="458D6910" w:rsidR="003B762C" w:rsidRDefault="003B762C" w:rsidP="00331A23">
      <w:pPr>
        <w:pStyle w:val="ListParagraph"/>
        <w:widowControl/>
        <w:numPr>
          <w:ilvl w:val="1"/>
          <w:numId w:val="7"/>
        </w:numPr>
        <w:autoSpaceDE/>
        <w:autoSpaceDN/>
        <w:spacing w:before="120" w:after="120"/>
        <w:contextualSpacing/>
      </w:pPr>
      <w:r w:rsidRPr="006E4773">
        <w:t xml:space="preserve">Funds provided to a </w:t>
      </w:r>
      <w:r w:rsidR="00E11CB9">
        <w:t>s</w:t>
      </w:r>
      <w:r w:rsidR="00E11CB9" w:rsidRPr="002277BA">
        <w:t xml:space="preserve">hared </w:t>
      </w:r>
      <w:r w:rsidR="00E11CB9">
        <w:t>f</w:t>
      </w:r>
      <w:r w:rsidR="00E11CB9" w:rsidRPr="002277BA">
        <w:t>acilit</w:t>
      </w:r>
      <w:r w:rsidR="00E11CB9">
        <w:t>y</w:t>
      </w:r>
      <w:r w:rsidRPr="006E4773">
        <w:t xml:space="preserve"> to cover operating costs </w:t>
      </w:r>
      <w:r>
        <w:t xml:space="preserve">during the year </w:t>
      </w:r>
      <w:r w:rsidRPr="00132CE3">
        <w:t>or</w:t>
      </w:r>
      <w:r>
        <w:t xml:space="preserve"> to cover deficits at year end.</w:t>
      </w:r>
    </w:p>
    <w:p w14:paraId="47E3BF1B" w14:textId="77777777" w:rsidR="003B762C" w:rsidRDefault="003B762C" w:rsidP="003B762C">
      <w:pPr>
        <w:pStyle w:val="ListParagraph"/>
        <w:ind w:left="860" w:firstLine="0"/>
      </w:pPr>
    </w:p>
    <w:p w14:paraId="072757B6" w14:textId="77777777" w:rsidR="003B762C" w:rsidRDefault="003B762C" w:rsidP="00331A23">
      <w:pPr>
        <w:pStyle w:val="ListParagraph"/>
        <w:widowControl/>
        <w:numPr>
          <w:ilvl w:val="2"/>
          <w:numId w:val="7"/>
        </w:numPr>
        <w:autoSpaceDE/>
        <w:autoSpaceDN/>
        <w:spacing w:before="120" w:after="120"/>
        <w:contextualSpacing/>
      </w:pPr>
      <w:r w:rsidRPr="00C46FF5">
        <w:rPr>
          <w:b/>
          <w:bCs/>
        </w:rPr>
        <w:t>Example 1</w:t>
      </w:r>
      <w:r>
        <w:t>: At year end the Department provides a subsidy to cover the deficit in excess of 15% for that year.</w:t>
      </w:r>
    </w:p>
    <w:p w14:paraId="0B5C9FFC" w14:textId="78F3F6A0" w:rsidR="003B762C" w:rsidRDefault="003B762C" w:rsidP="005C7314">
      <w:pPr>
        <w:ind w:left="2160" w:hanging="360"/>
      </w:pPr>
      <w:r>
        <w:t xml:space="preserve">                   CARRYFORWARD DEFICIT: </w:t>
      </w:r>
      <w:r>
        <w:tab/>
      </w:r>
      <w:r>
        <w:tab/>
        <w:t>$30,000</w:t>
      </w:r>
    </w:p>
    <w:p w14:paraId="7B72493B" w14:textId="3C28D741" w:rsidR="003B762C" w:rsidRDefault="003B762C" w:rsidP="005C7314">
      <w:pPr>
        <w:ind w:left="2160" w:hanging="360"/>
      </w:pPr>
      <w:r>
        <w:t xml:space="preserve">                   TOTAL REVENUE AMOUNT:</w:t>
      </w:r>
      <w:r>
        <w:tab/>
      </w:r>
      <w:r>
        <w:tab/>
        <w:t>$4</w:t>
      </w:r>
      <w:r w:rsidR="00685741">
        <w:t>75</w:t>
      </w:r>
      <w:r>
        <w:t>,000</w:t>
      </w:r>
    </w:p>
    <w:p w14:paraId="6A704F99" w14:textId="30D934F6" w:rsidR="003B762C" w:rsidRDefault="003B762C" w:rsidP="005C7314">
      <w:pPr>
        <w:ind w:left="2160" w:hanging="360"/>
      </w:pPr>
      <w:r>
        <w:t xml:space="preserve">                   TOTAL OPERATING EXPENSES:</w:t>
      </w:r>
      <w:r>
        <w:tab/>
      </w:r>
      <w:r w:rsidR="00685741">
        <w:t xml:space="preserve">               </w:t>
      </w:r>
      <w:r>
        <w:t>$5</w:t>
      </w:r>
      <w:r w:rsidR="00B311C2">
        <w:t>5</w:t>
      </w:r>
      <w:r>
        <w:t>0,000</w:t>
      </w:r>
    </w:p>
    <w:p w14:paraId="71AA8176" w14:textId="5F5E905F" w:rsidR="003B762C" w:rsidRDefault="003B762C" w:rsidP="005C7314">
      <w:pPr>
        <w:ind w:left="2160" w:hanging="360"/>
      </w:pPr>
      <w:r>
        <w:t xml:space="preserve">                   SUBTOTAL(DEFICIT):</w:t>
      </w:r>
      <w:r>
        <w:tab/>
      </w:r>
      <w:r>
        <w:tab/>
      </w:r>
      <w:r w:rsidR="00685741">
        <w:t xml:space="preserve">              </w:t>
      </w:r>
      <w:r>
        <w:t>-$</w:t>
      </w:r>
      <w:r w:rsidR="00B311C2">
        <w:t>8</w:t>
      </w:r>
      <w:r w:rsidR="00685741">
        <w:t>5</w:t>
      </w:r>
      <w:r>
        <w:t xml:space="preserve">,000 </w:t>
      </w:r>
    </w:p>
    <w:p w14:paraId="353586C0" w14:textId="7D0122A3" w:rsidR="003B762C" w:rsidRDefault="003B762C" w:rsidP="005C7314">
      <w:pPr>
        <w:ind w:left="2520" w:hanging="360"/>
      </w:pPr>
      <w:r>
        <w:tab/>
      </w:r>
      <w:r w:rsidR="0089774F">
        <w:t xml:space="preserve">     </w:t>
      </w:r>
      <w:r w:rsidRPr="00061B12">
        <w:rPr>
          <w:caps/>
        </w:rPr>
        <w:t>Breakeven Calculation</w:t>
      </w:r>
      <w:r>
        <w:rPr>
          <w:caps/>
        </w:rPr>
        <w:t>:</w:t>
      </w:r>
      <w:r>
        <w:tab/>
      </w:r>
      <w:r>
        <w:tab/>
        <w:t>1</w:t>
      </w:r>
      <w:r w:rsidR="00D336EB">
        <w:t>7</w:t>
      </w:r>
      <w:r>
        <w:t>% ($</w:t>
      </w:r>
      <w:r w:rsidR="00B311C2">
        <w:t>8</w:t>
      </w:r>
      <w:r w:rsidR="00685741">
        <w:t>5</w:t>
      </w:r>
      <w:r>
        <w:t>,000/$500,000)</w:t>
      </w:r>
    </w:p>
    <w:p w14:paraId="617F4964" w14:textId="710168B3" w:rsidR="003B762C" w:rsidRDefault="003B762C" w:rsidP="005C7314">
      <w:pPr>
        <w:ind w:left="2160" w:hanging="360"/>
      </w:pPr>
      <w:r>
        <w:t xml:space="preserve">                   SUBSIDY AMOUNT: </w:t>
      </w:r>
      <w:r>
        <w:tab/>
      </w:r>
      <w:r>
        <w:tab/>
      </w:r>
      <w:r>
        <w:tab/>
        <w:t>$</w:t>
      </w:r>
      <w:r w:rsidR="00D336EB">
        <w:t>10</w:t>
      </w:r>
      <w:r>
        <w:t xml:space="preserve">,000 </w:t>
      </w:r>
    </w:p>
    <w:p w14:paraId="6B2F72C4" w14:textId="2E02E6A6" w:rsidR="003B762C" w:rsidRDefault="003B762C" w:rsidP="005C7314">
      <w:pPr>
        <w:ind w:left="2160" w:hanging="360"/>
      </w:pPr>
      <w:r>
        <w:tab/>
      </w:r>
      <w:r w:rsidR="0089774F">
        <w:t xml:space="preserve">            </w:t>
      </w:r>
      <w:r w:rsidRPr="00061B12">
        <w:rPr>
          <w:caps/>
        </w:rPr>
        <w:t>Deficit</w:t>
      </w:r>
      <w:r>
        <w:rPr>
          <w:caps/>
        </w:rPr>
        <w:t>:</w:t>
      </w:r>
      <w:r>
        <w:tab/>
      </w:r>
      <w:r>
        <w:tab/>
      </w:r>
      <w:r>
        <w:tab/>
      </w:r>
      <w:r>
        <w:tab/>
      </w:r>
      <w:r w:rsidR="0089774F">
        <w:t xml:space="preserve">               </w:t>
      </w:r>
      <w:r>
        <w:t>$</w:t>
      </w:r>
      <w:r w:rsidR="00D336EB">
        <w:t>75</w:t>
      </w:r>
      <w:r>
        <w:t>,000</w:t>
      </w:r>
    </w:p>
    <w:p w14:paraId="1652C98F" w14:textId="1A24E302" w:rsidR="003B762C" w:rsidRPr="00E12BF2" w:rsidRDefault="003B762C" w:rsidP="005C7314">
      <w:pPr>
        <w:ind w:left="2020" w:firstLine="720"/>
      </w:pPr>
      <w:r w:rsidRPr="00061B12">
        <w:rPr>
          <w:caps/>
        </w:rPr>
        <w:t>Breakeven Calculation</w:t>
      </w:r>
      <w:r>
        <w:rPr>
          <w:caps/>
        </w:rPr>
        <w:t>:</w:t>
      </w:r>
      <w:r>
        <w:tab/>
      </w:r>
      <w:r>
        <w:tab/>
        <w:t>1</w:t>
      </w:r>
      <w:r w:rsidR="00D336EB">
        <w:t>5</w:t>
      </w:r>
      <w:r>
        <w:t>% ($</w:t>
      </w:r>
      <w:r w:rsidR="00D336EB">
        <w:t>75</w:t>
      </w:r>
      <w:r>
        <w:t>,000/$500,000)</w:t>
      </w:r>
    </w:p>
    <w:p w14:paraId="010B2C46" w14:textId="77777777" w:rsidR="003B762C" w:rsidRPr="00E12BF2" w:rsidRDefault="003B762C" w:rsidP="003B762C">
      <w:pPr>
        <w:pStyle w:val="ListParagraph"/>
        <w:ind w:left="1580" w:firstLine="0"/>
      </w:pPr>
    </w:p>
    <w:p w14:paraId="24AE2B2F" w14:textId="77777777" w:rsidR="003B762C" w:rsidRDefault="003B762C" w:rsidP="00331A23">
      <w:pPr>
        <w:pStyle w:val="ListParagraph"/>
        <w:widowControl/>
        <w:numPr>
          <w:ilvl w:val="2"/>
          <w:numId w:val="7"/>
        </w:numPr>
        <w:autoSpaceDE/>
        <w:autoSpaceDN/>
        <w:spacing w:before="120" w:after="120"/>
        <w:contextualSpacing/>
      </w:pPr>
      <w:r>
        <w:rPr>
          <w:b/>
        </w:rPr>
        <w:t>Example 2</w:t>
      </w:r>
      <w:r w:rsidRPr="002C3928">
        <w:t>:</w:t>
      </w:r>
      <w:r>
        <w:t xml:space="preserve"> At year end the School/Department provides a subsidy to cover the overall deficit for that year.</w:t>
      </w:r>
    </w:p>
    <w:p w14:paraId="48BB74EE" w14:textId="77777777" w:rsidR="003B762C" w:rsidRDefault="003B762C" w:rsidP="005C7314">
      <w:pPr>
        <w:ind w:left="2880"/>
      </w:pPr>
      <w:r>
        <w:t>CARRYFORWARD DEFICIT:</w:t>
      </w:r>
      <w:r>
        <w:tab/>
      </w:r>
      <w:r>
        <w:tab/>
        <w:t>$0 (Fully subsidized previously)</w:t>
      </w:r>
    </w:p>
    <w:p w14:paraId="5A819F0C" w14:textId="7673D64A" w:rsidR="003B762C" w:rsidRDefault="003B762C" w:rsidP="005C7314">
      <w:pPr>
        <w:ind w:left="2880"/>
      </w:pPr>
      <w:r>
        <w:t>TOTAL REVENUE AMOUNT:</w:t>
      </w:r>
      <w:r>
        <w:tab/>
      </w:r>
      <w:r>
        <w:tab/>
        <w:t>$4</w:t>
      </w:r>
      <w:r w:rsidR="003A2E29">
        <w:t>75</w:t>
      </w:r>
      <w:r>
        <w:t>,000</w:t>
      </w:r>
    </w:p>
    <w:p w14:paraId="39BF6394" w14:textId="78700F50" w:rsidR="003B762C" w:rsidRDefault="003B762C" w:rsidP="005C7314">
      <w:pPr>
        <w:ind w:left="2880"/>
      </w:pPr>
      <w:r>
        <w:t>TOTAL OPERATING EXPENSES:</w:t>
      </w:r>
      <w:r>
        <w:tab/>
      </w:r>
      <w:r w:rsidR="00685741">
        <w:t xml:space="preserve">              </w:t>
      </w:r>
      <w:r>
        <w:t>$500,000</w:t>
      </w:r>
    </w:p>
    <w:p w14:paraId="7E5C04E5" w14:textId="5EFA260B" w:rsidR="003B762C" w:rsidRDefault="003B762C" w:rsidP="005C7314">
      <w:pPr>
        <w:ind w:left="2880"/>
      </w:pPr>
      <w:r>
        <w:t xml:space="preserve">SUBTOTAL (DEFICIT): </w:t>
      </w:r>
      <w:r>
        <w:tab/>
      </w:r>
      <w:r>
        <w:tab/>
      </w:r>
      <w:r>
        <w:tab/>
        <w:t>-$</w:t>
      </w:r>
      <w:r w:rsidR="003A2E29">
        <w:t>25</w:t>
      </w:r>
      <w:r>
        <w:t xml:space="preserve">,000 </w:t>
      </w:r>
    </w:p>
    <w:p w14:paraId="2B34C71E" w14:textId="14258CA3" w:rsidR="003B762C" w:rsidRDefault="003B762C" w:rsidP="005C7314">
      <w:pPr>
        <w:ind w:left="2880"/>
      </w:pPr>
      <w:r>
        <w:t xml:space="preserve">SUBSIDY AMOUNT: </w:t>
      </w:r>
      <w:r>
        <w:tab/>
      </w:r>
      <w:r>
        <w:tab/>
      </w:r>
      <w:r>
        <w:tab/>
        <w:t>$</w:t>
      </w:r>
      <w:r w:rsidR="003A2E29">
        <w:t>25</w:t>
      </w:r>
      <w:r>
        <w:t>,000</w:t>
      </w:r>
    </w:p>
    <w:p w14:paraId="7F90F292" w14:textId="76B6D56E" w:rsidR="00D336EB" w:rsidRDefault="00D336EB" w:rsidP="003B762C">
      <w:pPr>
        <w:ind w:left="1580"/>
      </w:pPr>
    </w:p>
    <w:p w14:paraId="5F26C9AE" w14:textId="0CEC1109" w:rsidR="00D336EB" w:rsidRDefault="00DE0D87" w:rsidP="00331A23">
      <w:pPr>
        <w:pStyle w:val="ListParagraph"/>
        <w:numPr>
          <w:ilvl w:val="1"/>
          <w:numId w:val="7"/>
        </w:numPr>
      </w:pPr>
      <w:r>
        <w:t xml:space="preserve">Funds provided to a </w:t>
      </w:r>
      <w:r w:rsidR="00E11CB9">
        <w:t>s</w:t>
      </w:r>
      <w:r w:rsidR="00E11CB9" w:rsidRPr="002277BA">
        <w:t xml:space="preserve">hared </w:t>
      </w:r>
      <w:r w:rsidR="00E11CB9">
        <w:t>f</w:t>
      </w:r>
      <w:r w:rsidR="00E11CB9" w:rsidRPr="002277BA">
        <w:t>acilit</w:t>
      </w:r>
      <w:r w:rsidR="00E11CB9">
        <w:t>y</w:t>
      </w:r>
      <w:r>
        <w:t xml:space="preserve"> upfront to</w:t>
      </w:r>
      <w:r w:rsidR="00D336EB" w:rsidRPr="00DE0D87">
        <w:t xml:space="preserve"> </w:t>
      </w:r>
      <w:r>
        <w:t>the operation</w:t>
      </w:r>
      <w:r w:rsidR="00D336EB" w:rsidRPr="00DE0D87">
        <w:t xml:space="preserve">. For this kind of subsidies, </w:t>
      </w:r>
      <w:r w:rsidR="00E11CB9">
        <w:t>S</w:t>
      </w:r>
      <w:r w:rsidR="00E11CB9" w:rsidRPr="002277BA">
        <w:t xml:space="preserve">hared </w:t>
      </w:r>
      <w:r w:rsidR="00E11CB9">
        <w:t>F</w:t>
      </w:r>
      <w:r w:rsidR="00E11CB9" w:rsidRPr="002277BA">
        <w:t>acilit</w:t>
      </w:r>
      <w:r w:rsidR="00E11CB9">
        <w:t>y</w:t>
      </w:r>
      <w:r w:rsidR="00F67B29">
        <w:t xml:space="preserve"> </w:t>
      </w:r>
      <w:r>
        <w:t>D</w:t>
      </w:r>
      <w:r w:rsidR="00D336EB" w:rsidRPr="00DE0D87">
        <w:t>irectors must identify them in the rate template but offset this subsidy from the rate calculation</w:t>
      </w:r>
      <w:r w:rsidR="00D336EB" w:rsidRPr="00D336EB">
        <w:t>.</w:t>
      </w:r>
    </w:p>
    <w:p w14:paraId="72AC6749" w14:textId="6CF75779" w:rsidR="00DE0D87" w:rsidRDefault="00DE0D87" w:rsidP="00331A23">
      <w:pPr>
        <w:pStyle w:val="ListParagraph"/>
        <w:numPr>
          <w:ilvl w:val="2"/>
          <w:numId w:val="7"/>
        </w:numPr>
      </w:pPr>
      <w:r w:rsidRPr="005C7314">
        <w:rPr>
          <w:b/>
          <w:bCs/>
        </w:rPr>
        <w:t>Example 3</w:t>
      </w:r>
      <w:r>
        <w:t>: The subsidy provided by the School/Department or Central Administrative office upfront to support the operation.</w:t>
      </w:r>
    </w:p>
    <w:p w14:paraId="67E3C087" w14:textId="275DF9C0" w:rsidR="00DE0D87" w:rsidRDefault="00DE0D87" w:rsidP="00DE0D87">
      <w:pPr>
        <w:pStyle w:val="ListParagraph"/>
        <w:ind w:left="2880" w:firstLine="0"/>
      </w:pPr>
    </w:p>
    <w:p w14:paraId="6E7A77ED" w14:textId="40C2DC63" w:rsidR="00DE0D87" w:rsidRDefault="00DE0D87" w:rsidP="00DE0D87">
      <w:pPr>
        <w:ind w:left="2880"/>
      </w:pPr>
      <w:r>
        <w:t>SUBTOTAL DIRECT COSTS:</w:t>
      </w:r>
      <w:r>
        <w:tab/>
      </w:r>
      <w:r>
        <w:tab/>
        <w:t>$200,000</w:t>
      </w:r>
    </w:p>
    <w:p w14:paraId="6B57AED0" w14:textId="7BCF81C9" w:rsidR="00DE0D87" w:rsidRDefault="00DE0D87" w:rsidP="00DE0D87">
      <w:pPr>
        <w:ind w:left="2880"/>
      </w:pPr>
      <w:r>
        <w:t>SUBSIDY AMOUNT:</w:t>
      </w:r>
      <w:r>
        <w:tab/>
      </w:r>
      <w:r>
        <w:tab/>
        <w:t xml:space="preserve">                 $50,000</w:t>
      </w:r>
    </w:p>
    <w:p w14:paraId="1DDA5B2C" w14:textId="30362556" w:rsidR="00DE0D87" w:rsidRDefault="00DE0D87" w:rsidP="00DE0D87">
      <w:pPr>
        <w:ind w:left="2880"/>
      </w:pPr>
      <w:r>
        <w:t>TOTAL OPERATING EXPENSES:</w:t>
      </w:r>
      <w:r>
        <w:tab/>
        <w:t xml:space="preserve">               $150,000</w:t>
      </w:r>
    </w:p>
    <w:p w14:paraId="5B42F425" w14:textId="77777777" w:rsidR="00DE0D87" w:rsidRDefault="00DE0D87" w:rsidP="005C7314">
      <w:pPr>
        <w:pStyle w:val="ListParagraph"/>
        <w:ind w:left="2880" w:firstLine="0"/>
      </w:pPr>
    </w:p>
    <w:p w14:paraId="22C7A28A" w14:textId="4A3A0440" w:rsidR="003B762C" w:rsidRDefault="003B762C" w:rsidP="003B762C">
      <w:pPr>
        <w:ind w:left="1580"/>
      </w:pPr>
    </w:p>
    <w:p w14:paraId="5DC3C8F1" w14:textId="4205C887" w:rsidR="00325100" w:rsidRDefault="00325100" w:rsidP="005C7314">
      <w:pPr>
        <w:pStyle w:val="Heading2"/>
        <w:ind w:left="0"/>
      </w:pPr>
      <w:bookmarkStart w:id="85" w:name="_Toc64905725"/>
      <w:bookmarkStart w:id="86" w:name="_Toc89698560"/>
      <w:r>
        <w:t>Rate Development Templates</w:t>
      </w:r>
      <w:bookmarkEnd w:id="85"/>
      <w:bookmarkEnd w:id="86"/>
    </w:p>
    <w:p w14:paraId="3B00B3C5" w14:textId="58F349FD" w:rsidR="00325100" w:rsidRDefault="00325100" w:rsidP="00325100">
      <w:pPr>
        <w:spacing w:before="25" w:line="259" w:lineRule="auto"/>
        <w:ind w:left="120" w:right="491"/>
      </w:pPr>
      <w:r>
        <w:t xml:space="preserve">To facilitate the development and review of rates for goods and services charged by individual </w:t>
      </w:r>
      <w:r w:rsidR="00E11CB9">
        <w:t>s</w:t>
      </w:r>
      <w:r w:rsidR="00E11CB9" w:rsidRPr="002277BA">
        <w:t xml:space="preserve">hared </w:t>
      </w:r>
      <w:r w:rsidR="00E11CB9">
        <w:t>f</w:t>
      </w:r>
      <w:r w:rsidR="00E11CB9" w:rsidRPr="002277BA">
        <w:t>acilit</w:t>
      </w:r>
      <w:r w:rsidR="00E11CB9">
        <w:t>ie</w:t>
      </w:r>
      <w:r>
        <w:t xml:space="preserve">s, templates have been developed that should be used to assist in developing rates for new services and </w:t>
      </w:r>
      <w:r w:rsidR="00E11CB9">
        <w:t>s</w:t>
      </w:r>
      <w:r w:rsidR="00E11CB9" w:rsidRPr="002277BA">
        <w:t xml:space="preserve">hared </w:t>
      </w:r>
      <w:r w:rsidR="00E11CB9">
        <w:t>f</w:t>
      </w:r>
      <w:r w:rsidR="00E11CB9" w:rsidRPr="002277BA">
        <w:t>acilit</w:t>
      </w:r>
      <w:r w:rsidR="00E11CB9">
        <w:t>ie</w:t>
      </w:r>
      <w:r>
        <w:t>s as well as existing rates.</w:t>
      </w:r>
    </w:p>
    <w:p w14:paraId="24FD6DD3" w14:textId="7463D228" w:rsidR="00325100" w:rsidRDefault="00325100" w:rsidP="00325100">
      <w:pPr>
        <w:spacing w:before="158" w:line="259" w:lineRule="auto"/>
        <w:ind w:left="119" w:right="1263"/>
      </w:pPr>
      <w:r>
        <w:t xml:space="preserve">In addition, the development and review of </w:t>
      </w:r>
      <w:r w:rsidR="00E11CB9">
        <w:t>s</w:t>
      </w:r>
      <w:r w:rsidR="00E11CB9" w:rsidRPr="002277BA">
        <w:t xml:space="preserve">hared </w:t>
      </w:r>
      <w:r w:rsidR="00E11CB9">
        <w:t>f</w:t>
      </w:r>
      <w:r w:rsidR="00E11CB9" w:rsidRPr="002277BA">
        <w:t>acilit</w:t>
      </w:r>
      <w:r w:rsidR="00E11CB9">
        <w:t>y</w:t>
      </w:r>
      <w:r>
        <w:t xml:space="preserve"> rates should adhere to the following principles:</w:t>
      </w:r>
    </w:p>
    <w:p w14:paraId="296B08A7" w14:textId="77777777" w:rsidR="00325100" w:rsidRDefault="00325100" w:rsidP="00331A23">
      <w:pPr>
        <w:pStyle w:val="ListParagraph"/>
        <w:numPr>
          <w:ilvl w:val="0"/>
          <w:numId w:val="2"/>
        </w:numPr>
        <w:tabs>
          <w:tab w:val="left" w:pos="839"/>
          <w:tab w:val="left" w:pos="840"/>
        </w:tabs>
        <w:spacing w:before="160" w:line="259" w:lineRule="auto"/>
        <w:ind w:right="696"/>
      </w:pPr>
      <w:r>
        <w:t>Billing rates should be designed to fully recover the direct operating costs of providing the services on an annual basis, and for SSFs, all relevant and allowable F&amp;A costs. No costs other than the costs incurred in providing the services can be included in the internal billing</w:t>
      </w:r>
      <w:r>
        <w:rPr>
          <w:spacing w:val="-33"/>
        </w:rPr>
        <w:t xml:space="preserve"> </w:t>
      </w:r>
      <w:r>
        <w:t>rates.</w:t>
      </w:r>
    </w:p>
    <w:p w14:paraId="0A37AFB6" w14:textId="77777777" w:rsidR="00325100" w:rsidRDefault="00325100" w:rsidP="00331A23">
      <w:pPr>
        <w:pStyle w:val="ListParagraph"/>
        <w:numPr>
          <w:ilvl w:val="0"/>
          <w:numId w:val="2"/>
        </w:numPr>
        <w:tabs>
          <w:tab w:val="left" w:pos="839"/>
          <w:tab w:val="left" w:pos="840"/>
        </w:tabs>
        <w:spacing w:line="259" w:lineRule="auto"/>
        <w:ind w:right="890"/>
      </w:pPr>
      <w:r>
        <w:t>The</w:t>
      </w:r>
      <w:r>
        <w:rPr>
          <w:spacing w:val="-3"/>
        </w:rPr>
        <w:t xml:space="preserve"> </w:t>
      </w:r>
      <w:r>
        <w:t>costs</w:t>
      </w:r>
      <w:r>
        <w:rPr>
          <w:spacing w:val="-3"/>
        </w:rPr>
        <w:t xml:space="preserve"> </w:t>
      </w:r>
      <w:r>
        <w:t>to</w:t>
      </w:r>
      <w:r>
        <w:rPr>
          <w:spacing w:val="-1"/>
        </w:rPr>
        <w:t xml:space="preserve"> </w:t>
      </w:r>
      <w:r>
        <w:t>be</w:t>
      </w:r>
      <w:r>
        <w:rPr>
          <w:spacing w:val="-3"/>
        </w:rPr>
        <w:t xml:space="preserve"> </w:t>
      </w:r>
      <w:r>
        <w:t>recovered</w:t>
      </w:r>
      <w:r>
        <w:rPr>
          <w:spacing w:val="-2"/>
        </w:rPr>
        <w:t xml:space="preserve"> </w:t>
      </w:r>
      <w:r>
        <w:t>must</w:t>
      </w:r>
      <w:r>
        <w:rPr>
          <w:spacing w:val="-2"/>
        </w:rPr>
        <w:t xml:space="preserve"> </w:t>
      </w:r>
      <w:r>
        <w:t>exclude</w:t>
      </w:r>
      <w:r>
        <w:rPr>
          <w:spacing w:val="-3"/>
        </w:rPr>
        <w:t xml:space="preserve"> </w:t>
      </w:r>
      <w:r>
        <w:t>unallowable</w:t>
      </w:r>
      <w:r>
        <w:rPr>
          <w:spacing w:val="-4"/>
        </w:rPr>
        <w:t xml:space="preserve"> </w:t>
      </w:r>
      <w:r>
        <w:t>costs</w:t>
      </w:r>
      <w:r>
        <w:rPr>
          <w:spacing w:val="-3"/>
        </w:rPr>
        <w:t xml:space="preserve"> </w:t>
      </w:r>
      <w:r>
        <w:t>and</w:t>
      </w:r>
      <w:r>
        <w:rPr>
          <w:spacing w:val="-3"/>
        </w:rPr>
        <w:t xml:space="preserve"> </w:t>
      </w:r>
      <w:r>
        <w:t>be</w:t>
      </w:r>
      <w:r>
        <w:rPr>
          <w:spacing w:val="-3"/>
        </w:rPr>
        <w:t xml:space="preserve"> </w:t>
      </w:r>
      <w:r>
        <w:t>net</w:t>
      </w:r>
      <w:r>
        <w:rPr>
          <w:spacing w:val="-2"/>
        </w:rPr>
        <w:t xml:space="preserve"> </w:t>
      </w:r>
      <w:r>
        <w:t>costs</w:t>
      </w:r>
      <w:r>
        <w:rPr>
          <w:spacing w:val="-3"/>
        </w:rPr>
        <w:t xml:space="preserve"> </w:t>
      </w:r>
      <w:r>
        <w:t>after</w:t>
      </w:r>
      <w:r>
        <w:rPr>
          <w:spacing w:val="-3"/>
        </w:rPr>
        <w:t xml:space="preserve"> </w:t>
      </w:r>
      <w:r>
        <w:t>applicable credits.</w:t>
      </w:r>
    </w:p>
    <w:p w14:paraId="155C7FB5" w14:textId="77777777" w:rsidR="00325100" w:rsidRDefault="00325100" w:rsidP="00331A23">
      <w:pPr>
        <w:pStyle w:val="ListParagraph"/>
        <w:numPr>
          <w:ilvl w:val="0"/>
          <w:numId w:val="2"/>
        </w:numPr>
        <w:tabs>
          <w:tab w:val="left" w:pos="839"/>
          <w:tab w:val="left" w:pos="840"/>
        </w:tabs>
        <w:spacing w:line="259" w:lineRule="auto"/>
        <w:ind w:right="828"/>
      </w:pPr>
      <w:r>
        <w:t xml:space="preserve">Depending on the specific circumstances involved, there may be four categories of cost that </w:t>
      </w:r>
      <w:r>
        <w:lastRenderedPageBreak/>
        <w:t>need to be</w:t>
      </w:r>
      <w:r>
        <w:rPr>
          <w:spacing w:val="-2"/>
        </w:rPr>
        <w:t xml:space="preserve"> </w:t>
      </w:r>
      <w:r>
        <w:t>allocated:</w:t>
      </w:r>
    </w:p>
    <w:p w14:paraId="189C0B23" w14:textId="77777777" w:rsidR="00325100" w:rsidRDefault="00325100" w:rsidP="00331A23">
      <w:pPr>
        <w:pStyle w:val="ListParagraph"/>
        <w:numPr>
          <w:ilvl w:val="1"/>
          <w:numId w:val="2"/>
        </w:numPr>
        <w:tabs>
          <w:tab w:val="left" w:pos="1559"/>
          <w:tab w:val="left" w:pos="1560"/>
        </w:tabs>
        <w:spacing w:line="256" w:lineRule="auto"/>
        <w:ind w:right="470"/>
      </w:pPr>
      <w:r>
        <w:t>Costs that are directly related to providing the services, such as the salaries and fringe benefits</w:t>
      </w:r>
      <w:r>
        <w:rPr>
          <w:spacing w:val="-3"/>
        </w:rPr>
        <w:t xml:space="preserve"> </w:t>
      </w:r>
      <w:r>
        <w:t>(at</w:t>
      </w:r>
      <w:r>
        <w:rPr>
          <w:spacing w:val="-4"/>
        </w:rPr>
        <w:t xml:space="preserve"> </w:t>
      </w:r>
      <w:r>
        <w:t>the</w:t>
      </w:r>
      <w:r>
        <w:rPr>
          <w:spacing w:val="-4"/>
        </w:rPr>
        <w:t xml:space="preserve"> </w:t>
      </w:r>
      <w:r>
        <w:t>current</w:t>
      </w:r>
      <w:r>
        <w:rPr>
          <w:spacing w:val="-5"/>
        </w:rPr>
        <w:t xml:space="preserve"> </w:t>
      </w:r>
      <w:r>
        <w:t>federally</w:t>
      </w:r>
      <w:r>
        <w:rPr>
          <w:spacing w:val="-4"/>
        </w:rPr>
        <w:t xml:space="preserve"> </w:t>
      </w:r>
      <w:r>
        <w:t>negotiated</w:t>
      </w:r>
      <w:r>
        <w:rPr>
          <w:spacing w:val="-5"/>
        </w:rPr>
        <w:t xml:space="preserve"> </w:t>
      </w:r>
      <w:r>
        <w:t>rates)</w:t>
      </w:r>
      <w:r>
        <w:rPr>
          <w:spacing w:val="-5"/>
        </w:rPr>
        <w:t xml:space="preserve"> </w:t>
      </w:r>
      <w:r>
        <w:t>of</w:t>
      </w:r>
      <w:r>
        <w:rPr>
          <w:spacing w:val="-4"/>
        </w:rPr>
        <w:t xml:space="preserve"> </w:t>
      </w:r>
      <w:r>
        <w:t>staff</w:t>
      </w:r>
      <w:r>
        <w:rPr>
          <w:spacing w:val="-4"/>
        </w:rPr>
        <w:t xml:space="preserve"> </w:t>
      </w:r>
      <w:r>
        <w:t>performing</w:t>
      </w:r>
      <w:r>
        <w:rPr>
          <w:spacing w:val="-4"/>
        </w:rPr>
        <w:t xml:space="preserve"> </w:t>
      </w:r>
      <w:r>
        <w:t>multiple</w:t>
      </w:r>
      <w:r>
        <w:rPr>
          <w:spacing w:val="-4"/>
        </w:rPr>
        <w:t xml:space="preserve"> </w:t>
      </w:r>
      <w:r>
        <w:t>services. Please note that for any faculty salaries included in the rate, costs in excess of the NIH salary cap must be excluded from the rate</w:t>
      </w:r>
      <w:r>
        <w:rPr>
          <w:spacing w:val="-7"/>
        </w:rPr>
        <w:t xml:space="preserve"> </w:t>
      </w:r>
      <w:r>
        <w:t>computation.</w:t>
      </w:r>
    </w:p>
    <w:p w14:paraId="35640306" w14:textId="51C431E7" w:rsidR="00325100" w:rsidRDefault="00325100" w:rsidP="00331A23">
      <w:pPr>
        <w:pStyle w:val="ListParagraph"/>
        <w:numPr>
          <w:ilvl w:val="1"/>
          <w:numId w:val="2"/>
        </w:numPr>
        <w:tabs>
          <w:tab w:val="left" w:pos="1559"/>
          <w:tab w:val="left" w:pos="1560"/>
        </w:tabs>
        <w:spacing w:before="1"/>
        <w:ind w:hanging="361"/>
      </w:pPr>
      <w:r>
        <w:t xml:space="preserve">Internal </w:t>
      </w:r>
      <w:r w:rsidR="00E11CB9">
        <w:t>s</w:t>
      </w:r>
      <w:r w:rsidR="00E11CB9" w:rsidRPr="002277BA">
        <w:t xml:space="preserve">hared </w:t>
      </w:r>
      <w:r w:rsidR="00E11CB9">
        <w:t>f</w:t>
      </w:r>
      <w:r w:rsidR="00E11CB9" w:rsidRPr="002277BA">
        <w:t>acilit</w:t>
      </w:r>
      <w:r w:rsidR="00E11CB9">
        <w:t>y</w:t>
      </w:r>
      <w:r>
        <w:t xml:space="preserve"> administrative</w:t>
      </w:r>
      <w:r>
        <w:rPr>
          <w:spacing w:val="-2"/>
        </w:rPr>
        <w:t xml:space="preserve"> </w:t>
      </w:r>
      <w:r>
        <w:t>overhead</w:t>
      </w:r>
    </w:p>
    <w:p w14:paraId="58D4D7B1" w14:textId="77777777" w:rsidR="00325100" w:rsidRDefault="00325100" w:rsidP="00331A23">
      <w:pPr>
        <w:pStyle w:val="ListParagraph"/>
        <w:numPr>
          <w:ilvl w:val="1"/>
          <w:numId w:val="2"/>
        </w:numPr>
        <w:tabs>
          <w:tab w:val="left" w:pos="1559"/>
          <w:tab w:val="left" w:pos="1560"/>
        </w:tabs>
        <w:spacing w:before="14"/>
        <w:ind w:hanging="361"/>
      </w:pPr>
      <w:r>
        <w:t>Institutional indirect costs (applicable and allowable to SSFs</w:t>
      </w:r>
      <w:r>
        <w:rPr>
          <w:spacing w:val="-7"/>
        </w:rPr>
        <w:t xml:space="preserve"> </w:t>
      </w:r>
      <w:r>
        <w:t>only)</w:t>
      </w:r>
    </w:p>
    <w:p w14:paraId="1DE4C9D1" w14:textId="57A86AAC" w:rsidR="00325100" w:rsidRDefault="00E11CB9" w:rsidP="00325100">
      <w:pPr>
        <w:spacing w:before="168" w:line="259" w:lineRule="auto"/>
        <w:ind w:left="119" w:right="436"/>
      </w:pPr>
      <w:r>
        <w:t>S</w:t>
      </w:r>
      <w:r w:rsidRPr="002277BA">
        <w:t xml:space="preserve">hared </w:t>
      </w:r>
      <w:r>
        <w:t>f</w:t>
      </w:r>
      <w:r w:rsidRPr="002277BA">
        <w:t>acilit</w:t>
      </w:r>
      <w:r>
        <w:t>ie</w:t>
      </w:r>
      <w:r w:rsidR="00325100">
        <w:t>s may propose differential pricing for peak times and/or emergency services so long as all users are charged in accordance with the approved pricing schedule and the non-peak hours and/or</w:t>
      </w:r>
    </w:p>
    <w:p w14:paraId="6D1F28AC" w14:textId="40DC188A" w:rsidR="00325100" w:rsidRDefault="00325100" w:rsidP="00325100">
      <w:pPr>
        <w:spacing w:line="259" w:lineRule="auto"/>
        <w:ind w:left="119" w:right="408"/>
      </w:pPr>
      <w:r>
        <w:t>non-emergency services are readily available to all users without discrimination as to user and/or source of funding.</w:t>
      </w:r>
    </w:p>
    <w:p w14:paraId="56A64105" w14:textId="72377F25" w:rsidR="00325100" w:rsidRDefault="00325100" w:rsidP="00325100">
      <w:pPr>
        <w:spacing w:line="259" w:lineRule="auto"/>
        <w:ind w:left="119" w:right="408"/>
      </w:pPr>
    </w:p>
    <w:p w14:paraId="5DCB6349" w14:textId="78944BC9" w:rsidR="00325100" w:rsidRDefault="00325100" w:rsidP="005C7314">
      <w:pPr>
        <w:pStyle w:val="Heading2"/>
        <w:ind w:left="0"/>
      </w:pPr>
      <w:bookmarkStart w:id="87" w:name="_Toc64905726"/>
      <w:bookmarkStart w:id="88" w:name="_Toc89698561"/>
      <w:r>
        <w:t xml:space="preserve">Rate Development Timing and </w:t>
      </w:r>
      <w:r w:rsidR="00C97A42">
        <w:t xml:space="preserve">Interim </w:t>
      </w:r>
      <w:r>
        <w:t>Review</w:t>
      </w:r>
      <w:bookmarkEnd w:id="87"/>
      <w:bookmarkEnd w:id="88"/>
    </w:p>
    <w:p w14:paraId="5EACBF7C" w14:textId="7BEE9FC4" w:rsidR="00325100" w:rsidRDefault="00325100" w:rsidP="00325100">
      <w:pPr>
        <w:spacing w:before="24" w:line="259" w:lineRule="auto"/>
        <w:ind w:left="120" w:right="447"/>
      </w:pPr>
      <w:r>
        <w:t xml:space="preserve">Billing rates should be reviewed annually for the start of each fiscal year. (Note that OMB Uniform Guidance mandates that rates for SSFs be adjusted at least on a biennial basis.) The Rate Development Process is synchronous with the Budget Development Process. </w:t>
      </w:r>
      <w:r w:rsidR="00E11CB9">
        <w:t>S</w:t>
      </w:r>
      <w:r w:rsidR="00E11CB9" w:rsidRPr="002277BA">
        <w:t xml:space="preserve">hared </w:t>
      </w:r>
      <w:r w:rsidR="00E11CB9">
        <w:t>f</w:t>
      </w:r>
      <w:r w:rsidR="00E11CB9" w:rsidRPr="002277BA">
        <w:t>acilit</w:t>
      </w:r>
      <w:r w:rsidR="00E11CB9">
        <w:t>ie</w:t>
      </w:r>
      <w:r>
        <w:t xml:space="preserve">s should develop and submit proposed rates to </w:t>
      </w:r>
      <w:r w:rsidR="000A7954">
        <w:t>NU-RES Finance Cost Accounting</w:t>
      </w:r>
      <w:r>
        <w:t xml:space="preserve"> at the time of </w:t>
      </w:r>
      <w:r w:rsidR="000A7954">
        <w:t>s</w:t>
      </w:r>
      <w:r>
        <w:t>ubmission of budgets. These rates should be based on costs and revenues for the most recent fiscal year close. Rates may be adjusted</w:t>
      </w:r>
      <w:r>
        <w:rPr>
          <w:spacing w:val="-3"/>
        </w:rPr>
        <w:t xml:space="preserve"> </w:t>
      </w:r>
      <w:r>
        <w:t>based</w:t>
      </w:r>
      <w:r>
        <w:rPr>
          <w:spacing w:val="-4"/>
        </w:rPr>
        <w:t xml:space="preserve"> </w:t>
      </w:r>
      <w:r>
        <w:t>on</w:t>
      </w:r>
      <w:r>
        <w:rPr>
          <w:spacing w:val="-3"/>
        </w:rPr>
        <w:t xml:space="preserve"> </w:t>
      </w:r>
      <w:r>
        <w:t>review</w:t>
      </w:r>
      <w:r>
        <w:rPr>
          <w:spacing w:val="-3"/>
        </w:rPr>
        <w:t xml:space="preserve"> </w:t>
      </w:r>
      <w:r>
        <w:t>and</w:t>
      </w:r>
      <w:r>
        <w:rPr>
          <w:spacing w:val="-4"/>
        </w:rPr>
        <w:t xml:space="preserve"> </w:t>
      </w:r>
      <w:r>
        <w:t>feedback</w:t>
      </w:r>
      <w:r>
        <w:rPr>
          <w:spacing w:val="-2"/>
        </w:rPr>
        <w:t xml:space="preserve"> </w:t>
      </w:r>
      <w:r>
        <w:t>provided</w:t>
      </w:r>
      <w:r>
        <w:rPr>
          <w:spacing w:val="-3"/>
        </w:rPr>
        <w:t xml:space="preserve"> </w:t>
      </w:r>
      <w:r>
        <w:t>by</w:t>
      </w:r>
      <w:r>
        <w:rPr>
          <w:spacing w:val="-3"/>
        </w:rPr>
        <w:t xml:space="preserve"> </w:t>
      </w:r>
      <w:r w:rsidR="000A7954" w:rsidRPr="000A7954">
        <w:t>NU-RES Finance Cost Accounting</w:t>
      </w:r>
      <w:r>
        <w:t>.</w:t>
      </w:r>
      <w:r>
        <w:rPr>
          <w:spacing w:val="-4"/>
        </w:rPr>
        <w:t xml:space="preserve"> </w:t>
      </w:r>
      <w:r>
        <w:t>Unless</w:t>
      </w:r>
      <w:r>
        <w:rPr>
          <w:spacing w:val="-3"/>
        </w:rPr>
        <w:t xml:space="preserve"> </w:t>
      </w:r>
      <w:r>
        <w:t>there</w:t>
      </w:r>
      <w:r>
        <w:rPr>
          <w:spacing w:val="-4"/>
        </w:rPr>
        <w:t xml:space="preserve"> </w:t>
      </w:r>
      <w:r>
        <w:t>are</w:t>
      </w:r>
      <w:r>
        <w:rPr>
          <w:spacing w:val="-4"/>
        </w:rPr>
        <w:t xml:space="preserve"> </w:t>
      </w:r>
      <w:r>
        <w:t>any further changes, those rates will be reviewed, and if acceptable, approved for use effective in July for the new budget</w:t>
      </w:r>
      <w:r>
        <w:rPr>
          <w:spacing w:val="-2"/>
        </w:rPr>
        <w:t xml:space="preserve"> </w:t>
      </w:r>
      <w:r>
        <w:t>year.</w:t>
      </w:r>
    </w:p>
    <w:p w14:paraId="5615B34A" w14:textId="77777777" w:rsidR="00325100" w:rsidRDefault="00325100" w:rsidP="00325100">
      <w:pPr>
        <w:spacing w:line="259" w:lineRule="auto"/>
        <w:ind w:left="119" w:right="408"/>
      </w:pPr>
    </w:p>
    <w:p w14:paraId="2EC1D98D" w14:textId="77777777" w:rsidR="00325100" w:rsidRDefault="00325100" w:rsidP="003B762C">
      <w:pPr>
        <w:ind w:left="1580"/>
      </w:pPr>
    </w:p>
    <w:p w14:paraId="32289A7B" w14:textId="29034293" w:rsidR="00325100" w:rsidRDefault="00325100" w:rsidP="00AF0B9C">
      <w:pPr>
        <w:pStyle w:val="Heading2"/>
        <w:ind w:left="0"/>
      </w:pPr>
      <w:bookmarkStart w:id="89" w:name="_Toc64905727"/>
      <w:bookmarkStart w:id="90" w:name="_Toc89698562"/>
      <w:r>
        <w:t>Rate Review Threshold</w:t>
      </w:r>
      <w:bookmarkEnd w:id="89"/>
      <w:bookmarkEnd w:id="90"/>
    </w:p>
    <w:p w14:paraId="52D83BBC" w14:textId="081F6A08" w:rsidR="00BC1DC8" w:rsidRDefault="00BA54CC" w:rsidP="005C7314">
      <w:pPr>
        <w:pStyle w:val="Heading3"/>
        <w:ind w:left="500" w:hanging="410"/>
      </w:pPr>
      <w:bookmarkStart w:id="91" w:name="_Toc89698563"/>
      <w:r>
        <w:t>Annual Operating Expenses less than $100,000</w:t>
      </w:r>
      <w:bookmarkEnd w:id="91"/>
    </w:p>
    <w:p w14:paraId="0CF9D4AD" w14:textId="6E198B5B" w:rsidR="006978BE" w:rsidRDefault="000A7954" w:rsidP="005C7314">
      <w:pPr>
        <w:tabs>
          <w:tab w:val="left" w:pos="630"/>
        </w:tabs>
        <w:ind w:left="90"/>
      </w:pPr>
      <w:r>
        <w:t>Shared facilities</w:t>
      </w:r>
      <w:r w:rsidR="00325100">
        <w:t xml:space="preserve"> with annual expenses less than $100,000 must </w:t>
      </w:r>
      <w:r w:rsidR="00DE0D87" w:rsidRPr="00DE0D87">
        <w:t>be able to demonstrate their exemption with financial detail from the most recent fiscal year</w:t>
      </w:r>
      <w:r w:rsidR="00325100">
        <w:t xml:space="preserve"> </w:t>
      </w:r>
      <w:r w:rsidR="00DE0D87">
        <w:t xml:space="preserve">and </w:t>
      </w:r>
      <w:r w:rsidR="00325100">
        <w:t xml:space="preserve">have </w:t>
      </w:r>
      <w:r w:rsidR="00DE0D87">
        <w:t>them</w:t>
      </w:r>
      <w:r w:rsidR="00325100">
        <w:t xml:space="preserve"> available for review upon request from the </w:t>
      </w:r>
      <w:r>
        <w:t xml:space="preserve">Shared Research Facilities </w:t>
      </w:r>
      <w:r w:rsidR="00325100">
        <w:t>Committee.</w:t>
      </w:r>
      <w:r w:rsidR="008D6431">
        <w:t xml:space="preserve"> </w:t>
      </w:r>
      <w:r w:rsidR="006978BE" w:rsidRPr="006978BE">
        <w:t xml:space="preserve">If charging </w:t>
      </w:r>
      <w:r w:rsidR="008D6431">
        <w:t xml:space="preserve">to </w:t>
      </w:r>
      <w:r w:rsidR="00F81DA8">
        <w:t>grants</w:t>
      </w:r>
      <w:r w:rsidR="008D6431">
        <w:t xml:space="preserve">, Service Units </w:t>
      </w:r>
      <w:r w:rsidR="006978BE" w:rsidRPr="006978BE">
        <w:t>Manager or someone in a departmental financial role</w:t>
      </w:r>
      <w:r w:rsidR="003505B1">
        <w:t xml:space="preserve"> must</w:t>
      </w:r>
      <w:r w:rsidR="006978BE" w:rsidRPr="006978BE">
        <w:t xml:space="preserve"> </w:t>
      </w:r>
      <w:r w:rsidR="008D6431">
        <w:t xml:space="preserve">ensure the </w:t>
      </w:r>
      <w:r w:rsidR="005321C7" w:rsidRPr="005321C7">
        <w:t xml:space="preserve">costs </w:t>
      </w:r>
      <w:r w:rsidR="00416953">
        <w:t xml:space="preserve">are </w:t>
      </w:r>
      <w:r w:rsidR="005321C7" w:rsidRPr="005321C7">
        <w:t>directly associated and attributable to the service that is provided on the grant</w:t>
      </w:r>
      <w:r w:rsidR="00577165">
        <w:t>.</w:t>
      </w:r>
      <w:r w:rsidR="005321C7" w:rsidRPr="005321C7">
        <w:t xml:space="preserve"> </w:t>
      </w:r>
      <w:r w:rsidR="006978BE" w:rsidRPr="006978BE">
        <w:t xml:space="preserve">Departments must maintain supporting documentation whenever submitting journal entries. </w:t>
      </w:r>
      <w:r w:rsidR="0023374A" w:rsidRPr="0023374A">
        <w:t>A detailed log of usage</w:t>
      </w:r>
      <w:r w:rsidR="00E36F12">
        <w:t xml:space="preserve"> </w:t>
      </w:r>
      <w:r w:rsidR="009143D2">
        <w:t xml:space="preserve">must be generated </w:t>
      </w:r>
      <w:r w:rsidR="006B0191">
        <w:t xml:space="preserve">to track </w:t>
      </w:r>
      <w:r w:rsidR="003307E5">
        <w:t xml:space="preserve">the actual usage among the users. </w:t>
      </w:r>
      <w:r w:rsidR="000366F6">
        <w:t xml:space="preserve">The review should conduct </w:t>
      </w:r>
      <w:r w:rsidR="00DF7436">
        <w:t>annually to ensure the exemption still apply</w:t>
      </w:r>
      <w:r w:rsidR="007D6F54">
        <w:t>, but these serv</w:t>
      </w:r>
      <w:r w:rsidR="00526103">
        <w:t xml:space="preserve">ice units do not need to follow the </w:t>
      </w:r>
      <w:r>
        <w:t>Shared Facilities P</w:t>
      </w:r>
      <w:r w:rsidR="00526103">
        <w:t>olicy and administrative guidelines to fill out the rate template.</w:t>
      </w:r>
      <w:r w:rsidR="009143D2">
        <w:t xml:space="preserve"> </w:t>
      </w:r>
    </w:p>
    <w:p w14:paraId="009B60B1" w14:textId="77777777" w:rsidR="006978BE" w:rsidRDefault="006978BE">
      <w:pPr>
        <w:ind w:left="500"/>
      </w:pPr>
    </w:p>
    <w:p w14:paraId="1ACFF831" w14:textId="75BD874A" w:rsidR="006978BE" w:rsidRDefault="00526103" w:rsidP="005C7314">
      <w:pPr>
        <w:pStyle w:val="Heading3"/>
        <w:ind w:left="500" w:hanging="410"/>
      </w:pPr>
      <w:bookmarkStart w:id="92" w:name="_Toc89698564"/>
      <w:r>
        <w:t>Annual Operating Expenses more than $100,000</w:t>
      </w:r>
      <w:bookmarkEnd w:id="92"/>
    </w:p>
    <w:p w14:paraId="2B97D182" w14:textId="65F14F8B" w:rsidR="00325100" w:rsidRDefault="00325100" w:rsidP="005C7314">
      <w:pPr>
        <w:ind w:left="90"/>
      </w:pPr>
      <w:r>
        <w:t xml:space="preserve">Centers with annual expenses of $100,000 or greater must submit the </w:t>
      </w:r>
      <w:r w:rsidR="000A7954">
        <w:t>Shared Facility</w:t>
      </w:r>
      <w:r w:rsidR="00861AEC">
        <w:t xml:space="preserve"> Rate Template</w:t>
      </w:r>
      <w:r>
        <w:t xml:space="preserve"> to the </w:t>
      </w:r>
      <w:r w:rsidR="00C91270">
        <w:t xml:space="preserve">Shared Research Facility </w:t>
      </w:r>
      <w:r>
        <w:t xml:space="preserve">Committee </w:t>
      </w:r>
      <w:r w:rsidR="006B7EC4">
        <w:t xml:space="preserve">and NU-RES Finance </w:t>
      </w:r>
      <w:r>
        <w:t xml:space="preserve">for review and approval. Any changes in approved rates must be documented and submitted for review and approval </w:t>
      </w:r>
      <w:r w:rsidR="00102C85">
        <w:t>as well</w:t>
      </w:r>
      <w:r w:rsidR="00511E89">
        <w:t>.</w:t>
      </w:r>
    </w:p>
    <w:p w14:paraId="44C9E655" w14:textId="77777777" w:rsidR="00BC7C5E" w:rsidRDefault="00BC7C5E" w:rsidP="005C7314">
      <w:bookmarkStart w:id="93" w:name="Rate_Development_Templates:"/>
      <w:bookmarkEnd w:id="93"/>
    </w:p>
    <w:p w14:paraId="6CB7C53E" w14:textId="0F08682E" w:rsidR="00BC7C5E" w:rsidRDefault="00BC7C5E" w:rsidP="00331A23">
      <w:pPr>
        <w:pStyle w:val="Heading1"/>
        <w:numPr>
          <w:ilvl w:val="0"/>
          <w:numId w:val="15"/>
        </w:numPr>
        <w:spacing w:before="156"/>
        <w:ind w:left="360" w:hanging="356"/>
      </w:pPr>
      <w:bookmarkStart w:id="94" w:name="_Toc64905728"/>
      <w:bookmarkStart w:id="95" w:name="_Toc89698565"/>
      <w:r>
        <w:t>New Account set-up</w:t>
      </w:r>
      <w:bookmarkEnd w:id="94"/>
      <w:bookmarkEnd w:id="95"/>
    </w:p>
    <w:p w14:paraId="7FDEDA1E" w14:textId="382E1017" w:rsidR="00BC7C5E" w:rsidRDefault="00BC7C5E" w:rsidP="00BC7C5E"/>
    <w:p w14:paraId="664B9DFA" w14:textId="0FCAA32B" w:rsidR="00BC7C5E" w:rsidRDefault="00BC7C5E" w:rsidP="005C7314">
      <w:pPr>
        <w:ind w:left="180"/>
      </w:pPr>
      <w:r w:rsidRPr="00A91C67">
        <w:t xml:space="preserve">Each </w:t>
      </w:r>
      <w:r w:rsidR="00535E8C">
        <w:t>s</w:t>
      </w:r>
      <w:r w:rsidR="000A7954">
        <w:t xml:space="preserve">hared </w:t>
      </w:r>
      <w:r w:rsidR="00535E8C">
        <w:t>f</w:t>
      </w:r>
      <w:r w:rsidR="000A7954">
        <w:t>acility</w:t>
      </w:r>
      <w:r w:rsidRPr="00A91C67">
        <w:t xml:space="preserve"> should have unique general ledger account information to ensure that both periodic and annual accounting is easy to record, track and monitor.  </w:t>
      </w:r>
    </w:p>
    <w:p w14:paraId="520AB940" w14:textId="77777777" w:rsidR="00BC7C5E" w:rsidRPr="00A91C67" w:rsidRDefault="00BC7C5E" w:rsidP="005C7314">
      <w:pPr>
        <w:ind w:left="364"/>
      </w:pPr>
    </w:p>
    <w:p w14:paraId="7DF866FE" w14:textId="78939088" w:rsidR="00BC7C5E" w:rsidRPr="00A91C67" w:rsidRDefault="00BC7C5E" w:rsidP="00AF0B9C">
      <w:pPr>
        <w:pStyle w:val="Heading2"/>
        <w:ind w:left="0"/>
      </w:pPr>
      <w:bookmarkStart w:id="96" w:name="_Toc47435353"/>
      <w:bookmarkStart w:id="97" w:name="_Toc64905729"/>
      <w:bookmarkStart w:id="98" w:name="_Toc89698566"/>
      <w:r w:rsidRPr="00A91C67">
        <w:t xml:space="preserve">New </w:t>
      </w:r>
      <w:bookmarkEnd w:id="96"/>
      <w:bookmarkEnd w:id="97"/>
      <w:r w:rsidR="00535E8C">
        <w:t>S</w:t>
      </w:r>
      <w:r w:rsidR="00535E8C" w:rsidRPr="00535E8C">
        <w:t xml:space="preserve">hared </w:t>
      </w:r>
      <w:r w:rsidR="00535E8C">
        <w:t>F</w:t>
      </w:r>
      <w:r w:rsidR="00535E8C" w:rsidRPr="00535E8C">
        <w:t>acilit</w:t>
      </w:r>
      <w:r w:rsidR="00535E8C">
        <w:t>ies</w:t>
      </w:r>
      <w:bookmarkEnd w:id="98"/>
    </w:p>
    <w:p w14:paraId="7042A9A0" w14:textId="77777777" w:rsidR="001C1C8B" w:rsidRDefault="001C1C8B" w:rsidP="00ED7067">
      <w:pPr>
        <w:ind w:left="120"/>
      </w:pPr>
    </w:p>
    <w:p w14:paraId="3D94230C" w14:textId="0861F206" w:rsidR="00BC7C5E" w:rsidRPr="00A91C67" w:rsidRDefault="00BC7C5E" w:rsidP="005C7314">
      <w:pPr>
        <w:ind w:left="180" w:firstLine="9"/>
      </w:pPr>
      <w:r w:rsidRPr="00A91C67">
        <w:t xml:space="preserve">In order to obtain a unique </w:t>
      </w:r>
      <w:r>
        <w:t xml:space="preserve">Northeastern Ledger 3 </w:t>
      </w:r>
      <w:r w:rsidRPr="00A91C67">
        <w:t xml:space="preserve">account, new </w:t>
      </w:r>
      <w:r w:rsidR="00471701">
        <w:t>shared facilities</w:t>
      </w:r>
      <w:r w:rsidR="00471701" w:rsidRPr="00A91C67">
        <w:t xml:space="preserve"> </w:t>
      </w:r>
      <w:r w:rsidRPr="00A91C67">
        <w:t xml:space="preserve">must first be approved by the </w:t>
      </w:r>
      <w:r w:rsidR="00C91270">
        <w:t xml:space="preserve">Shared Research Facility </w:t>
      </w:r>
      <w:r>
        <w:t>Committee.</w:t>
      </w:r>
      <w:r w:rsidRPr="00A91C67">
        <w:t xml:space="preserve">  After approval, the</w:t>
      </w:r>
      <w:r>
        <w:t xml:space="preserve"> Accounting</w:t>
      </w:r>
      <w:r w:rsidRPr="00A91C67">
        <w:t xml:space="preserve"> office coordinates the </w:t>
      </w:r>
      <w:r w:rsidRPr="00A91C67">
        <w:lastRenderedPageBreak/>
        <w:t xml:space="preserve">establishment of new </w:t>
      </w:r>
      <w:r w:rsidR="00286D6C">
        <w:t xml:space="preserve">Northeastern </w:t>
      </w:r>
      <w:r w:rsidRPr="00A91C67">
        <w:t>general ledger accounts.</w:t>
      </w:r>
    </w:p>
    <w:p w14:paraId="7711581A" w14:textId="77777777" w:rsidR="00BC7C5E" w:rsidRPr="00A91C67" w:rsidRDefault="00BC7C5E" w:rsidP="00BC7C5E"/>
    <w:p w14:paraId="6F6DC7FE" w14:textId="557D324E" w:rsidR="00BC7C5E" w:rsidRPr="00A91C67" w:rsidRDefault="00BC7C5E" w:rsidP="005C7314">
      <w:pPr>
        <w:ind w:left="369" w:firstLine="27"/>
      </w:pPr>
      <w:r w:rsidRPr="00A91C67">
        <w:t xml:space="preserve">The </w:t>
      </w:r>
      <w:r w:rsidR="00471701">
        <w:t>shared facility</w:t>
      </w:r>
      <w:r w:rsidRPr="00A91C67">
        <w:t xml:space="preserve"> must maintain sufficient general ledger accounts or alternative documentation to substantiate that there are no cross-subsidies between </w:t>
      </w:r>
      <w:r>
        <w:t xml:space="preserve">discrete </w:t>
      </w:r>
      <w:r w:rsidRPr="00A91C67">
        <w:t>services.</w:t>
      </w:r>
    </w:p>
    <w:p w14:paraId="52F42EBC" w14:textId="77777777" w:rsidR="00BC7C5E" w:rsidRDefault="00BC7C5E" w:rsidP="00BC7C5E">
      <w:pPr>
        <w:pStyle w:val="Heading2"/>
        <w:rPr>
          <w:rFonts w:cs="Times New Roman"/>
          <w:szCs w:val="24"/>
        </w:rPr>
      </w:pPr>
      <w:bookmarkStart w:id="99" w:name="_Toc47435354"/>
    </w:p>
    <w:p w14:paraId="619E4080" w14:textId="60124410" w:rsidR="00BC7C5E" w:rsidRPr="00A91C67" w:rsidRDefault="00BC7C5E" w:rsidP="00AF0B9C">
      <w:pPr>
        <w:pStyle w:val="Heading2"/>
        <w:ind w:left="0"/>
        <w:rPr>
          <w:rFonts w:cs="Times New Roman"/>
          <w:szCs w:val="24"/>
        </w:rPr>
      </w:pPr>
      <w:bookmarkStart w:id="100" w:name="_Toc64905730"/>
      <w:bookmarkStart w:id="101" w:name="_Toc89698567"/>
      <w:r w:rsidRPr="00A91C67">
        <w:rPr>
          <w:rFonts w:cs="Times New Roman"/>
          <w:szCs w:val="24"/>
        </w:rPr>
        <w:t>S</w:t>
      </w:r>
      <w:r w:rsidR="00471701">
        <w:rPr>
          <w:rFonts w:cs="Times New Roman"/>
          <w:szCs w:val="24"/>
        </w:rPr>
        <w:t>hared Facility</w:t>
      </w:r>
      <w:r w:rsidRPr="00A91C67">
        <w:rPr>
          <w:rFonts w:cs="Times New Roman"/>
          <w:szCs w:val="24"/>
        </w:rPr>
        <w:t xml:space="preserve"> Support Accounts</w:t>
      </w:r>
      <w:bookmarkEnd w:id="99"/>
      <w:bookmarkEnd w:id="100"/>
      <w:bookmarkEnd w:id="101"/>
    </w:p>
    <w:p w14:paraId="0F1D57A1" w14:textId="14025CB4" w:rsidR="00BC7C5E" w:rsidRPr="00A91C67" w:rsidRDefault="00471701" w:rsidP="005C7314">
      <w:pPr>
        <w:ind w:left="120"/>
      </w:pPr>
      <w:r>
        <w:t>S</w:t>
      </w:r>
      <w:r w:rsidRPr="00471701">
        <w:t>hared facilit</w:t>
      </w:r>
      <w:r>
        <w:t xml:space="preserve">y </w:t>
      </w:r>
      <w:r w:rsidR="00BC7C5E" w:rsidRPr="00A91C67">
        <w:t xml:space="preserve">support accounts, also called support funds, can be </w:t>
      </w:r>
      <w:r w:rsidR="00F4286E" w:rsidRPr="00A91C67">
        <w:t>established,</w:t>
      </w:r>
      <w:r w:rsidR="00BC7C5E" w:rsidRPr="00A91C67">
        <w:t xml:space="preserve"> and used to record the following:</w:t>
      </w:r>
    </w:p>
    <w:p w14:paraId="73B768E4" w14:textId="77777777" w:rsidR="00BC7C5E" w:rsidRPr="00A91C67" w:rsidRDefault="00BC7C5E" w:rsidP="00331A23">
      <w:pPr>
        <w:pStyle w:val="ListParagraph"/>
        <w:widowControl/>
        <w:numPr>
          <w:ilvl w:val="0"/>
          <w:numId w:val="4"/>
        </w:numPr>
        <w:autoSpaceDE/>
        <w:autoSpaceDN/>
        <w:spacing w:before="120" w:after="120"/>
      </w:pPr>
      <w:r w:rsidRPr="00A91C67">
        <w:t>Capital purchases (equipment over $5,000)</w:t>
      </w:r>
    </w:p>
    <w:p w14:paraId="56C886BD" w14:textId="77777777" w:rsidR="00BC7C5E" w:rsidRPr="00A91C67" w:rsidRDefault="00BC7C5E" w:rsidP="00331A23">
      <w:pPr>
        <w:pStyle w:val="ListParagraph"/>
        <w:widowControl/>
        <w:numPr>
          <w:ilvl w:val="0"/>
          <w:numId w:val="4"/>
        </w:numPr>
        <w:autoSpaceDE/>
        <w:autoSpaceDN/>
        <w:spacing w:before="120" w:after="120"/>
      </w:pPr>
      <w:r w:rsidRPr="00A91C67">
        <w:t xml:space="preserve">Cost unallowable for federal reimbursement </w:t>
      </w:r>
      <w:r w:rsidRPr="00A91C67">
        <w:rPr>
          <w:i/>
        </w:rPr>
        <w:t>(For examples of unallowable costs, please see page 8)</w:t>
      </w:r>
    </w:p>
    <w:p w14:paraId="65E5DDDE" w14:textId="77777777" w:rsidR="00BC7C5E" w:rsidRPr="00A91C67" w:rsidRDefault="00BC7C5E" w:rsidP="00331A23">
      <w:pPr>
        <w:pStyle w:val="ListParagraph"/>
        <w:widowControl/>
        <w:numPr>
          <w:ilvl w:val="0"/>
          <w:numId w:val="4"/>
        </w:numPr>
        <w:autoSpaceDE/>
        <w:autoSpaceDN/>
        <w:spacing w:before="120" w:after="120"/>
      </w:pPr>
      <w:r w:rsidRPr="00A91C67">
        <w:t>Bad debt</w:t>
      </w:r>
    </w:p>
    <w:p w14:paraId="3E7D8C5A" w14:textId="77777777" w:rsidR="00BC7C5E" w:rsidRDefault="00BC7C5E" w:rsidP="00331A23">
      <w:pPr>
        <w:pStyle w:val="ListParagraph"/>
        <w:widowControl/>
        <w:numPr>
          <w:ilvl w:val="0"/>
          <w:numId w:val="8"/>
        </w:numPr>
        <w:autoSpaceDE/>
        <w:autoSpaceDN/>
        <w:spacing w:before="120" w:after="120"/>
      </w:pPr>
      <w:r w:rsidRPr="00A91C67">
        <w:t>Add on charges to external customers</w:t>
      </w:r>
    </w:p>
    <w:p w14:paraId="096A8FCD" w14:textId="15C6A15D" w:rsidR="00552F57" w:rsidRPr="00A91C67" w:rsidRDefault="00552F57" w:rsidP="00331A23">
      <w:pPr>
        <w:pStyle w:val="ListParagraph"/>
        <w:widowControl/>
        <w:numPr>
          <w:ilvl w:val="0"/>
          <w:numId w:val="8"/>
        </w:numPr>
        <w:autoSpaceDE/>
        <w:autoSpaceDN/>
        <w:spacing w:before="120" w:after="120"/>
      </w:pPr>
      <w:r>
        <w:t>Cover the deficit</w:t>
      </w:r>
      <w:r w:rsidR="009E33BA">
        <w:t>s</w:t>
      </w:r>
    </w:p>
    <w:p w14:paraId="717E3873" w14:textId="42E5E977" w:rsidR="00BC7C5E" w:rsidRDefault="00BC7C5E" w:rsidP="00331A23">
      <w:pPr>
        <w:pStyle w:val="ListParagraph"/>
        <w:widowControl/>
        <w:numPr>
          <w:ilvl w:val="0"/>
          <w:numId w:val="8"/>
        </w:numPr>
        <w:autoSpaceDE/>
        <w:autoSpaceDN/>
        <w:spacing w:before="120" w:after="120"/>
      </w:pPr>
      <w:r w:rsidRPr="00A91C67">
        <w:t xml:space="preserve">Funds borrowed by the </w:t>
      </w:r>
      <w:r w:rsidR="00471701">
        <w:t>shared facility</w:t>
      </w:r>
      <w:r w:rsidRPr="00A91C67">
        <w:t xml:space="preserve"> for startup that must be returned once the </w:t>
      </w:r>
      <w:r w:rsidR="00471701">
        <w:t>shared facility</w:t>
      </w:r>
      <w:r w:rsidRPr="00A91C67">
        <w:t xml:space="preserve"> is beyond the initial break-even phase</w:t>
      </w:r>
    </w:p>
    <w:p w14:paraId="774F223F" w14:textId="1B669D46" w:rsidR="00E5588E" w:rsidRPr="00A91C67" w:rsidRDefault="00E5588E" w:rsidP="00331A23">
      <w:pPr>
        <w:pStyle w:val="ListParagraph"/>
        <w:widowControl/>
        <w:numPr>
          <w:ilvl w:val="0"/>
          <w:numId w:val="8"/>
        </w:numPr>
        <w:autoSpaceDE/>
        <w:autoSpaceDN/>
        <w:spacing w:before="120" w:after="120"/>
      </w:pPr>
      <w:r>
        <w:t>Incidental Maintenance Revenue</w:t>
      </w:r>
    </w:p>
    <w:p w14:paraId="1248993A" w14:textId="77777777" w:rsidR="00BC7C5E" w:rsidRPr="00A91C67" w:rsidRDefault="00BC7C5E" w:rsidP="00BC7C5E">
      <w:pPr>
        <w:ind w:left="360"/>
      </w:pPr>
    </w:p>
    <w:p w14:paraId="062B0CE2" w14:textId="61B57CF9" w:rsidR="00BC7C5E" w:rsidRPr="00A91C67" w:rsidRDefault="00BC7C5E" w:rsidP="00BC7C5E">
      <w:r w:rsidRPr="00A91C67">
        <w:t xml:space="preserve">If a </w:t>
      </w:r>
      <w:r w:rsidR="00471701">
        <w:t>shared facility</w:t>
      </w:r>
      <w:r w:rsidRPr="00A91C67">
        <w:t xml:space="preserve"> support account does not exist, the alternative is to charge these expenses to unrestricted</w:t>
      </w:r>
      <w:r>
        <w:t xml:space="preserve"> or create a support account. </w:t>
      </w:r>
    </w:p>
    <w:p w14:paraId="3C99E02A" w14:textId="77777777" w:rsidR="00BC7C5E" w:rsidRPr="00A91C67" w:rsidRDefault="00BC7C5E" w:rsidP="00BC7C5E"/>
    <w:p w14:paraId="76398F95" w14:textId="7FF03DE7" w:rsidR="00BC7C5E" w:rsidRPr="00A91C67" w:rsidRDefault="00BC7C5E" w:rsidP="00BC7C5E">
      <w:r w:rsidRPr="00A91C67">
        <w:t xml:space="preserve">Funds in a </w:t>
      </w:r>
      <w:r w:rsidR="00471701">
        <w:t xml:space="preserve">shared facility </w:t>
      </w:r>
      <w:r w:rsidRPr="00A91C67">
        <w:t xml:space="preserve">support fund </w:t>
      </w:r>
      <w:r w:rsidRPr="00A91C67">
        <w:rPr>
          <w:b/>
          <w:u w:val="single"/>
        </w:rPr>
        <w:t xml:space="preserve">can only be used in support of the associated </w:t>
      </w:r>
      <w:r w:rsidR="00471701" w:rsidRPr="00471701">
        <w:rPr>
          <w:b/>
          <w:u w:val="single"/>
        </w:rPr>
        <w:t>shared facilit</w:t>
      </w:r>
      <w:r w:rsidR="00471701">
        <w:rPr>
          <w:b/>
          <w:u w:val="single"/>
        </w:rPr>
        <w:t>y</w:t>
      </w:r>
      <w:r w:rsidRPr="00A91C67">
        <w:rPr>
          <w:b/>
          <w:u w:val="single"/>
        </w:rPr>
        <w:t>.</w:t>
      </w:r>
      <w:r w:rsidRPr="00A91C67">
        <w:t xml:space="preserve">  Transfers are allowed to reimburse </w:t>
      </w:r>
      <w:r w:rsidR="00DC2CB0">
        <w:t>dep</w:t>
      </w:r>
      <w:r w:rsidR="003A2450">
        <w:t>a</w:t>
      </w:r>
      <w:r w:rsidR="00DC2CB0">
        <w:t>rtments</w:t>
      </w:r>
      <w:r w:rsidRPr="00A91C67">
        <w:t xml:space="preserve"> for F&amp;A charges or to repay borrowed funds.</w:t>
      </w:r>
    </w:p>
    <w:p w14:paraId="65CCD060" w14:textId="77777777" w:rsidR="00B0024A" w:rsidRDefault="00B0024A" w:rsidP="005C7314"/>
    <w:p w14:paraId="5065EED6" w14:textId="09903064" w:rsidR="00F23072" w:rsidRDefault="00F23072" w:rsidP="00331A23">
      <w:pPr>
        <w:pStyle w:val="Heading1"/>
        <w:numPr>
          <w:ilvl w:val="0"/>
          <w:numId w:val="15"/>
        </w:numPr>
        <w:spacing w:before="156"/>
        <w:ind w:left="360" w:hanging="356"/>
      </w:pPr>
      <w:bookmarkStart w:id="102" w:name="_Toc70004862"/>
      <w:bookmarkStart w:id="103" w:name="_Toc70004863"/>
      <w:bookmarkStart w:id="104" w:name="_Toc64905731"/>
      <w:bookmarkStart w:id="105" w:name="_Toc89698568"/>
      <w:bookmarkEnd w:id="102"/>
      <w:bookmarkEnd w:id="103"/>
      <w:r>
        <w:t>Billing</w:t>
      </w:r>
      <w:bookmarkEnd w:id="104"/>
      <w:bookmarkEnd w:id="105"/>
    </w:p>
    <w:p w14:paraId="54C86C54" w14:textId="1C29CA31" w:rsidR="00C5325F" w:rsidRDefault="00C5325F" w:rsidP="00C5325F"/>
    <w:p w14:paraId="400247E1" w14:textId="17E182C4" w:rsidR="00C5325F" w:rsidRDefault="00C5325F" w:rsidP="00C5325F">
      <w:r>
        <w:t xml:space="preserve">Billing must be based upon measured and documented utilization.  </w:t>
      </w:r>
      <w:r w:rsidR="00E801AF">
        <w:t>Shared facilitie</w:t>
      </w:r>
      <w:r>
        <w:t>s must maintain a published list of rates for all services or products available. Customers should be billed in a timely manner (recommended monthly) and can only be billed based on the established and published rates.  Information necessary to bill customers should be obtained when orders are placed.</w:t>
      </w:r>
    </w:p>
    <w:p w14:paraId="328C645F" w14:textId="77777777" w:rsidR="00C5325F" w:rsidRDefault="00C5325F" w:rsidP="00C5325F">
      <w:r>
        <w:t xml:space="preserve">  </w:t>
      </w:r>
    </w:p>
    <w:p w14:paraId="4EF35DFD" w14:textId="77777777" w:rsidR="00C5325F" w:rsidRDefault="00C5325F" w:rsidP="00C5325F">
      <w:r>
        <w:t>The costs of a service/product should be charged to customers based on:</w:t>
      </w:r>
    </w:p>
    <w:p w14:paraId="696985B4" w14:textId="77777777" w:rsidR="00C5325F" w:rsidRDefault="00C5325F" w:rsidP="00C5325F">
      <w:r>
        <w:t>1.</w:t>
      </w:r>
      <w:r>
        <w:tab/>
        <w:t>Actual consumption or use of the service/product multiplied by the billing unit</w:t>
      </w:r>
    </w:p>
    <w:p w14:paraId="0A3E7599" w14:textId="103B3F95" w:rsidR="00C5325F" w:rsidRDefault="00C5325F" w:rsidP="005C7314">
      <w:r>
        <w:t>2.</w:t>
      </w:r>
      <w:r>
        <w:tab/>
        <w:t>A schedule of consistent billing rates</w:t>
      </w:r>
    </w:p>
    <w:p w14:paraId="18F1B8D8" w14:textId="77777777" w:rsidR="00F23072" w:rsidRDefault="00F23072">
      <w:pPr>
        <w:pStyle w:val="Heading1"/>
        <w:spacing w:before="156"/>
      </w:pPr>
    </w:p>
    <w:p w14:paraId="01D98B00" w14:textId="39EAE3C5" w:rsidR="00F23072" w:rsidRDefault="00C5325F" w:rsidP="00C5325F">
      <w:pPr>
        <w:pStyle w:val="Heading2"/>
      </w:pPr>
      <w:bookmarkStart w:id="106" w:name="_Toc64905732"/>
      <w:bookmarkStart w:id="107" w:name="_Toc89698569"/>
      <w:r>
        <w:t>Rate Consistency</w:t>
      </w:r>
      <w:bookmarkEnd w:id="106"/>
      <w:bookmarkEnd w:id="107"/>
    </w:p>
    <w:p w14:paraId="182A58EA" w14:textId="38F202DF" w:rsidR="00C5325F" w:rsidRDefault="00C5325F" w:rsidP="00C5325F"/>
    <w:p w14:paraId="1E2CFD7C" w14:textId="6527CD5A" w:rsidR="00C5325F" w:rsidRDefault="00C5325F" w:rsidP="00C5325F">
      <w:pPr>
        <w:ind w:left="120"/>
      </w:pPr>
      <w:r w:rsidRPr="00A91C67">
        <w:t xml:space="preserve">Rates can be set based on hours, units, clock time, or any other metric that is the closest approximation for utilization of resources to produce the good or service. </w:t>
      </w:r>
      <w:r w:rsidRPr="00C5325F">
        <w:t xml:space="preserve">Rates established by </w:t>
      </w:r>
      <w:r w:rsidR="00471701">
        <w:t>shared facilities</w:t>
      </w:r>
      <w:r w:rsidR="00471701" w:rsidRPr="00C5325F">
        <w:t xml:space="preserve"> </w:t>
      </w:r>
      <w:r w:rsidRPr="00C5325F">
        <w:t xml:space="preserve">must be non-discriminatory, and all users of the facility must be billed for services.  Non-discriminatory means all </w:t>
      </w:r>
      <w:r w:rsidRPr="005C7314">
        <w:rPr>
          <w:b/>
          <w:bCs/>
        </w:rPr>
        <w:t>internal users</w:t>
      </w:r>
      <w:r w:rsidRPr="00C5325F">
        <w:t xml:space="preserve"> must be charged at the same rate(s) for the same level of services or products purchased.  (Note that subsidies are applied to the full rates). </w:t>
      </w:r>
      <w:r w:rsidR="00471701">
        <w:t>shared facilitie</w:t>
      </w:r>
      <w:r w:rsidR="00247FC9">
        <w:t>s</w:t>
      </w:r>
      <w:r w:rsidR="00247FC9">
        <w:rPr>
          <w:spacing w:val="-4"/>
        </w:rPr>
        <w:t xml:space="preserve"> </w:t>
      </w:r>
      <w:r w:rsidR="00247FC9">
        <w:t>are</w:t>
      </w:r>
      <w:r w:rsidR="00247FC9">
        <w:rPr>
          <w:spacing w:val="-4"/>
        </w:rPr>
        <w:t xml:space="preserve"> </w:t>
      </w:r>
      <w:r w:rsidR="00247FC9">
        <w:t>prohibited</w:t>
      </w:r>
      <w:r w:rsidR="00247FC9">
        <w:rPr>
          <w:spacing w:val="-3"/>
        </w:rPr>
        <w:t xml:space="preserve"> </w:t>
      </w:r>
      <w:r w:rsidR="00247FC9">
        <w:t>from</w:t>
      </w:r>
      <w:r w:rsidR="00247FC9">
        <w:rPr>
          <w:spacing w:val="-4"/>
        </w:rPr>
        <w:t xml:space="preserve"> </w:t>
      </w:r>
      <w:r w:rsidR="00247FC9">
        <w:t>charging</w:t>
      </w:r>
      <w:r w:rsidR="00247FC9">
        <w:rPr>
          <w:spacing w:val="-3"/>
        </w:rPr>
        <w:t xml:space="preserve"> </w:t>
      </w:r>
      <w:r w:rsidR="00247FC9">
        <w:t>reduced</w:t>
      </w:r>
      <w:r w:rsidR="00247FC9">
        <w:rPr>
          <w:spacing w:val="-3"/>
        </w:rPr>
        <w:t xml:space="preserve"> </w:t>
      </w:r>
      <w:r w:rsidR="00247FC9">
        <w:t>rates</w:t>
      </w:r>
      <w:r w:rsidR="00247FC9">
        <w:rPr>
          <w:spacing w:val="-4"/>
        </w:rPr>
        <w:t xml:space="preserve"> </w:t>
      </w:r>
      <w:r w:rsidR="00247FC9">
        <w:t>to</w:t>
      </w:r>
      <w:r w:rsidR="00247FC9">
        <w:rPr>
          <w:spacing w:val="-3"/>
        </w:rPr>
        <w:t xml:space="preserve"> </w:t>
      </w:r>
      <w:r w:rsidR="00247FC9">
        <w:t>select</w:t>
      </w:r>
      <w:r w:rsidR="00247FC9">
        <w:rPr>
          <w:spacing w:val="-3"/>
        </w:rPr>
        <w:t xml:space="preserve"> </w:t>
      </w:r>
      <w:r w:rsidR="00247FC9">
        <w:t>users</w:t>
      </w:r>
      <w:r w:rsidR="00247FC9">
        <w:rPr>
          <w:spacing w:val="-4"/>
        </w:rPr>
        <w:t xml:space="preserve"> </w:t>
      </w:r>
      <w:r w:rsidR="00247FC9">
        <w:t>unless</w:t>
      </w:r>
      <w:r w:rsidR="00247FC9">
        <w:rPr>
          <w:spacing w:val="-5"/>
        </w:rPr>
        <w:t xml:space="preserve"> </w:t>
      </w:r>
      <w:r w:rsidR="00247FC9">
        <w:t>such reduced rates are available to all internal</w:t>
      </w:r>
      <w:r w:rsidR="00247FC9">
        <w:rPr>
          <w:spacing w:val="-5"/>
        </w:rPr>
        <w:t xml:space="preserve"> </w:t>
      </w:r>
      <w:r w:rsidR="00247FC9">
        <w:t>users.</w:t>
      </w:r>
      <w:r w:rsidRPr="00C5325F">
        <w:t xml:space="preserve"> </w:t>
      </w:r>
      <w:r w:rsidRPr="005C7314">
        <w:rPr>
          <w:b/>
          <w:bCs/>
        </w:rPr>
        <w:t>External users</w:t>
      </w:r>
      <w:r w:rsidRPr="00C5325F">
        <w:t xml:space="preserve"> may be charged a higher billing rate than internal users to recover F&amp;A costs, other related expenses or to subsidize internal users.</w:t>
      </w:r>
    </w:p>
    <w:p w14:paraId="00EAE8C0" w14:textId="37A66F67" w:rsidR="004F0EDA" w:rsidRDefault="004F0EDA" w:rsidP="00C5325F">
      <w:pPr>
        <w:ind w:left="120"/>
      </w:pPr>
    </w:p>
    <w:p w14:paraId="070C9811" w14:textId="77777777" w:rsidR="003E6057" w:rsidRDefault="003E6057" w:rsidP="00C5325F">
      <w:pPr>
        <w:ind w:left="120"/>
      </w:pPr>
    </w:p>
    <w:p w14:paraId="257FA357" w14:textId="6B235285" w:rsidR="004F0EDA" w:rsidRDefault="004F0EDA" w:rsidP="004F0EDA">
      <w:pPr>
        <w:pStyle w:val="Heading2"/>
      </w:pPr>
      <w:bookmarkStart w:id="108" w:name="_Toc64905733"/>
      <w:bookmarkStart w:id="109" w:name="_Toc89698570"/>
      <w:r>
        <w:t>Internal versus External Users and Rates</w:t>
      </w:r>
      <w:bookmarkEnd w:id="108"/>
      <w:bookmarkEnd w:id="109"/>
    </w:p>
    <w:p w14:paraId="5924EF6C" w14:textId="77777777" w:rsidR="004F0EDA" w:rsidRDefault="004F0EDA" w:rsidP="004F0EDA"/>
    <w:p w14:paraId="3D8DB36F" w14:textId="4C59E0DA" w:rsidR="004F0EDA" w:rsidRDefault="004F0EDA" w:rsidP="005C7314">
      <w:pPr>
        <w:pStyle w:val="Heading3"/>
        <w:ind w:left="720"/>
      </w:pPr>
      <w:bookmarkStart w:id="110" w:name="_Toc64905734"/>
      <w:bookmarkStart w:id="111" w:name="_Toc89698571"/>
      <w:r>
        <w:t>Internal Users:</w:t>
      </w:r>
      <w:bookmarkEnd w:id="110"/>
      <w:bookmarkEnd w:id="111"/>
    </w:p>
    <w:p w14:paraId="54A0D541" w14:textId="10D2408D" w:rsidR="004F0EDA" w:rsidRDefault="004F0EDA" w:rsidP="004F0EDA">
      <w:pPr>
        <w:ind w:left="1440"/>
      </w:pPr>
      <w:r>
        <w:t xml:space="preserve"> Investigators within N</w:t>
      </w:r>
      <w:r w:rsidR="00286D6C">
        <w:t>o</w:t>
      </w:r>
      <w:r>
        <w:t xml:space="preserve">rtheastern University who pay for goods or services through internal billing </w:t>
      </w:r>
      <w:r w:rsidR="00286D6C" w:rsidRPr="00286D6C">
        <w:t xml:space="preserve">using a Northeastern index and account code. </w:t>
      </w:r>
    </w:p>
    <w:p w14:paraId="69CEEE95" w14:textId="77777777" w:rsidR="004F0EDA" w:rsidRDefault="004F0EDA" w:rsidP="004F0EDA">
      <w:pPr>
        <w:ind w:left="1440"/>
      </w:pPr>
    </w:p>
    <w:p w14:paraId="7284F2CB" w14:textId="14ACEB09" w:rsidR="004F0EDA" w:rsidRDefault="004F0EDA" w:rsidP="005C7314">
      <w:pPr>
        <w:pStyle w:val="Heading3"/>
        <w:ind w:left="720"/>
      </w:pPr>
      <w:bookmarkStart w:id="112" w:name="_Toc64905735"/>
      <w:bookmarkStart w:id="113" w:name="_Toc89698572"/>
      <w:r>
        <w:t xml:space="preserve">External </w:t>
      </w:r>
      <w:r w:rsidR="00615FEB">
        <w:t>Users</w:t>
      </w:r>
      <w:r>
        <w:t>:</w:t>
      </w:r>
      <w:bookmarkEnd w:id="112"/>
      <w:bookmarkEnd w:id="113"/>
    </w:p>
    <w:p w14:paraId="10DCD2FA" w14:textId="76DD3DFB" w:rsidR="00615FEB" w:rsidRDefault="004F0EDA" w:rsidP="004F0EDA">
      <w:pPr>
        <w:ind w:left="1440"/>
      </w:pPr>
      <w:r>
        <w:t xml:space="preserve"> An entity or person that is legally separate from Northeastern that typically purchases goods or services for reasons of convenience, quality, or uniqueness of goods or services offered. </w:t>
      </w:r>
      <w:r w:rsidRPr="004F0EDA">
        <w:t>Work for external entities should generally be performed with a formal contract executed between Northeastern University and the External Entity.</w:t>
      </w:r>
      <w:r>
        <w:t xml:space="preserve"> </w:t>
      </w:r>
    </w:p>
    <w:p w14:paraId="55DAE07F" w14:textId="48E3559B" w:rsidR="00286D6C" w:rsidRDefault="00286D6C" w:rsidP="004F0EDA">
      <w:pPr>
        <w:ind w:left="1440"/>
      </w:pPr>
    </w:p>
    <w:p w14:paraId="5458039C" w14:textId="4A3CF7EE" w:rsidR="00286D6C" w:rsidRPr="00507061" w:rsidRDefault="00286D6C" w:rsidP="00286D6C">
      <w:pPr>
        <w:ind w:left="720"/>
        <w:rPr>
          <w:u w:val="single"/>
        </w:rPr>
      </w:pPr>
      <w:r w:rsidRPr="00507061">
        <w:rPr>
          <w:b/>
          <w:bCs/>
          <w:u w:val="single"/>
        </w:rPr>
        <w:t>Strategic Partners</w:t>
      </w:r>
      <w:r w:rsidRPr="00507061">
        <w:rPr>
          <w:u w:val="single"/>
        </w:rPr>
        <w:t>:</w:t>
      </w:r>
    </w:p>
    <w:p w14:paraId="03ED3C1F" w14:textId="77777777" w:rsidR="00FA12B8" w:rsidRDefault="00FA12B8" w:rsidP="00FA12B8">
      <w:pPr>
        <w:ind w:left="1440"/>
      </w:pPr>
      <w:r>
        <w:t xml:space="preserve">External partners engaged in collaborative research or ventures of strategic importance </w:t>
      </w:r>
    </w:p>
    <w:p w14:paraId="3F28153B" w14:textId="77777777" w:rsidR="00FA12B8" w:rsidRDefault="00FA12B8" w:rsidP="00FA12B8">
      <w:pPr>
        <w:ind w:left="1440"/>
      </w:pPr>
      <w:r>
        <w:t xml:space="preserve"> to Northeastern University’s research enterprise, including government, non-profit, </w:t>
      </w:r>
    </w:p>
    <w:p w14:paraId="5F408D11" w14:textId="5C0042C9" w:rsidR="00615FEB" w:rsidRDefault="00FA12B8" w:rsidP="00FA12B8">
      <w:pPr>
        <w:ind w:left="1440"/>
      </w:pPr>
      <w:r>
        <w:t xml:space="preserve"> and corporate entities.</w:t>
      </w:r>
    </w:p>
    <w:p w14:paraId="375FC5BD" w14:textId="77777777" w:rsidR="00C62231" w:rsidRDefault="00C62231" w:rsidP="00FA12B8">
      <w:pPr>
        <w:ind w:left="1440"/>
      </w:pPr>
    </w:p>
    <w:p w14:paraId="110EF410" w14:textId="52FFB8C2" w:rsidR="002D1985" w:rsidRDefault="00C62231" w:rsidP="00FA12B8">
      <w:pPr>
        <w:ind w:left="1440"/>
      </w:pPr>
      <w:r w:rsidRPr="00C62231">
        <w:t>Examples: include Rogers, Raytheon, and VRC.</w:t>
      </w:r>
    </w:p>
    <w:p w14:paraId="71D002F0" w14:textId="77777777" w:rsidR="00FA12B8" w:rsidRDefault="00FA12B8" w:rsidP="00FA12B8">
      <w:pPr>
        <w:ind w:left="1440"/>
      </w:pPr>
    </w:p>
    <w:p w14:paraId="198CEDDE" w14:textId="6652C9DF" w:rsidR="00615FEB" w:rsidRDefault="00615FEB" w:rsidP="005C7314">
      <w:pPr>
        <w:pStyle w:val="Heading3"/>
        <w:ind w:left="720"/>
      </w:pPr>
      <w:bookmarkStart w:id="114" w:name="_Toc64905736"/>
      <w:bookmarkStart w:id="115" w:name="_Toc89698573"/>
      <w:r>
        <w:t xml:space="preserve">Internal </w:t>
      </w:r>
      <w:r w:rsidR="004F0EDA">
        <w:t>Rates:</w:t>
      </w:r>
      <w:bookmarkEnd w:id="114"/>
      <w:bookmarkEnd w:id="115"/>
      <w:r w:rsidR="004F0EDA">
        <w:t xml:space="preserve"> </w:t>
      </w:r>
    </w:p>
    <w:p w14:paraId="6D032DA6" w14:textId="36EE7247" w:rsidR="00325100" w:rsidRDefault="00615FEB" w:rsidP="00325100">
      <w:pPr>
        <w:ind w:left="1440"/>
      </w:pPr>
      <w:r>
        <w:t>All Northeastern</w:t>
      </w:r>
      <w:r w:rsidR="004F0EDA">
        <w:t xml:space="preserve"> University cost centers</w:t>
      </w:r>
      <w:r>
        <w:t xml:space="preserve"> </w:t>
      </w:r>
      <w:r w:rsidR="004F0EDA">
        <w:t xml:space="preserve">and academic institutions within </w:t>
      </w:r>
      <w:r>
        <w:t>Northeastern University</w:t>
      </w:r>
      <w:r w:rsidR="004F0EDA">
        <w:t xml:space="preserve"> are considered internal </w:t>
      </w:r>
      <w:r w:rsidR="00901A1F">
        <w:t>users and</w:t>
      </w:r>
      <w:r w:rsidR="004F0EDA">
        <w:t xml:space="preserve"> will be billed internal rates. </w:t>
      </w:r>
      <w:r w:rsidR="00325100" w:rsidRPr="00286D6C">
        <w:t>Federal sponsored users cannot be charged higher rate compare to other users.</w:t>
      </w:r>
    </w:p>
    <w:p w14:paraId="1D7471F7" w14:textId="77777777" w:rsidR="00615FEB" w:rsidRDefault="00615FEB" w:rsidP="00615FEB">
      <w:pPr>
        <w:ind w:left="1440"/>
      </w:pPr>
    </w:p>
    <w:p w14:paraId="3EB650F3" w14:textId="1B34C2D3" w:rsidR="00615FEB" w:rsidRDefault="004F0EDA" w:rsidP="005C7314">
      <w:pPr>
        <w:pStyle w:val="Heading3"/>
        <w:ind w:left="720"/>
      </w:pPr>
      <w:bookmarkStart w:id="116" w:name="_Toc64905737"/>
      <w:bookmarkStart w:id="117" w:name="_Toc89698574"/>
      <w:r>
        <w:t>External rates</w:t>
      </w:r>
      <w:r w:rsidR="00615FEB">
        <w:t>:</w:t>
      </w:r>
      <w:bookmarkEnd w:id="116"/>
      <w:bookmarkEnd w:id="117"/>
    </w:p>
    <w:p w14:paraId="5C22BEC8" w14:textId="6A7AA657" w:rsidR="004F0EDA" w:rsidRDefault="004F0EDA" w:rsidP="005C7314">
      <w:pPr>
        <w:ind w:left="1440"/>
      </w:pPr>
      <w:r>
        <w:t xml:space="preserve">External rates are higher than internal rates and include the facilities and administrative costs of the </w:t>
      </w:r>
      <w:r w:rsidR="00471701">
        <w:t>Shared Facility</w:t>
      </w:r>
      <w:r>
        <w:t xml:space="preserve">. </w:t>
      </w:r>
    </w:p>
    <w:p w14:paraId="73CC4795" w14:textId="77777777" w:rsidR="00AD2F74" w:rsidRDefault="00AD2F74">
      <w:pPr>
        <w:pStyle w:val="Heading1"/>
        <w:spacing w:before="156"/>
      </w:pPr>
    </w:p>
    <w:p w14:paraId="4351E65D" w14:textId="015739E3" w:rsidR="00FA4F28" w:rsidRDefault="00FA4F28" w:rsidP="00FA4F28">
      <w:pPr>
        <w:pStyle w:val="Heading2"/>
      </w:pPr>
      <w:bookmarkStart w:id="118" w:name="_Toc64905738"/>
      <w:bookmarkStart w:id="119" w:name="_Toc89698575"/>
      <w:r>
        <w:t>Documentation for Billing</w:t>
      </w:r>
      <w:bookmarkEnd w:id="118"/>
      <w:bookmarkEnd w:id="119"/>
    </w:p>
    <w:p w14:paraId="599C07D6" w14:textId="5D74E83B" w:rsidR="00FA4F28" w:rsidRDefault="00FA4F28" w:rsidP="00FA4F28"/>
    <w:p w14:paraId="68FDF4DA" w14:textId="2306E017" w:rsidR="00FA4F28" w:rsidRDefault="00471701" w:rsidP="00331A23">
      <w:pPr>
        <w:pStyle w:val="ListParagraph"/>
        <w:numPr>
          <w:ilvl w:val="0"/>
          <w:numId w:val="9"/>
        </w:numPr>
      </w:pPr>
      <w:r>
        <w:t>Shared facility</w:t>
      </w:r>
      <w:r w:rsidR="00FA4F28" w:rsidRPr="00FA4F28">
        <w:t xml:space="preserve"> billings must include the full costs, fees charged for the service, and any approved subsidies.</w:t>
      </w:r>
    </w:p>
    <w:p w14:paraId="7ECC684F" w14:textId="647532E3" w:rsidR="00FA4F28" w:rsidRDefault="00FA4F28" w:rsidP="00331A23">
      <w:pPr>
        <w:pStyle w:val="ListParagraph"/>
        <w:numPr>
          <w:ilvl w:val="0"/>
          <w:numId w:val="2"/>
        </w:numPr>
        <w:tabs>
          <w:tab w:val="left" w:pos="839"/>
          <w:tab w:val="left" w:pos="840"/>
        </w:tabs>
        <w:spacing w:line="259" w:lineRule="auto"/>
        <w:ind w:left="838" w:right="645"/>
      </w:pPr>
      <w:r>
        <w:t>All</w:t>
      </w:r>
      <w:r>
        <w:rPr>
          <w:spacing w:val="-4"/>
        </w:rPr>
        <w:t xml:space="preserve"> </w:t>
      </w:r>
      <w:r>
        <w:t>users</w:t>
      </w:r>
      <w:r>
        <w:rPr>
          <w:spacing w:val="-3"/>
        </w:rPr>
        <w:t xml:space="preserve"> </w:t>
      </w:r>
      <w:r>
        <w:t>must</w:t>
      </w:r>
      <w:r>
        <w:rPr>
          <w:spacing w:val="-3"/>
        </w:rPr>
        <w:t xml:space="preserve"> </w:t>
      </w:r>
      <w:r>
        <w:t>be</w:t>
      </w:r>
      <w:r>
        <w:rPr>
          <w:spacing w:val="-2"/>
        </w:rPr>
        <w:t xml:space="preserve"> </w:t>
      </w:r>
      <w:r>
        <w:t>charged</w:t>
      </w:r>
      <w:r>
        <w:rPr>
          <w:spacing w:val="-1"/>
        </w:rPr>
        <w:t xml:space="preserve"> </w:t>
      </w:r>
      <w:r>
        <w:t>for</w:t>
      </w:r>
      <w:r>
        <w:rPr>
          <w:spacing w:val="-3"/>
        </w:rPr>
        <w:t xml:space="preserve"> </w:t>
      </w:r>
      <w:r>
        <w:t>services</w:t>
      </w:r>
      <w:r>
        <w:rPr>
          <w:spacing w:val="-3"/>
        </w:rPr>
        <w:t xml:space="preserve"> </w:t>
      </w:r>
      <w:r>
        <w:t>during</w:t>
      </w:r>
      <w:r>
        <w:rPr>
          <w:spacing w:val="-2"/>
        </w:rPr>
        <w:t xml:space="preserve"> </w:t>
      </w:r>
      <w:r>
        <w:t>the</w:t>
      </w:r>
      <w:r>
        <w:rPr>
          <w:spacing w:val="-3"/>
        </w:rPr>
        <w:t xml:space="preserve"> </w:t>
      </w:r>
      <w:r>
        <w:t>fiscal</w:t>
      </w:r>
      <w:r>
        <w:rPr>
          <w:spacing w:val="-3"/>
        </w:rPr>
        <w:t xml:space="preserve"> </w:t>
      </w:r>
      <w:r>
        <w:t>year</w:t>
      </w:r>
      <w:r>
        <w:rPr>
          <w:spacing w:val="-3"/>
        </w:rPr>
        <w:t xml:space="preserve"> </w:t>
      </w:r>
      <w:r>
        <w:t>the</w:t>
      </w:r>
      <w:r>
        <w:rPr>
          <w:spacing w:val="-3"/>
        </w:rPr>
        <w:t xml:space="preserve"> </w:t>
      </w:r>
      <w:r>
        <w:t>service</w:t>
      </w:r>
      <w:r>
        <w:rPr>
          <w:spacing w:val="-3"/>
        </w:rPr>
        <w:t xml:space="preserve"> </w:t>
      </w:r>
      <w:r>
        <w:t>is</w:t>
      </w:r>
      <w:r>
        <w:rPr>
          <w:spacing w:val="-3"/>
        </w:rPr>
        <w:t xml:space="preserve"> </w:t>
      </w:r>
      <w:r>
        <w:t>rendered</w:t>
      </w:r>
      <w:r>
        <w:rPr>
          <w:spacing w:val="-3"/>
        </w:rPr>
        <w:t xml:space="preserve"> </w:t>
      </w:r>
      <w:r>
        <w:t>(except</w:t>
      </w:r>
      <w:r>
        <w:rPr>
          <w:spacing w:val="-3"/>
        </w:rPr>
        <w:t xml:space="preserve"> </w:t>
      </w:r>
      <w:r>
        <w:t xml:space="preserve">for the month of June, which services traditionally are invoiced in the next fiscal year). Monthly invoices should be processed and charged via journal entry to the internal NU users. There should be 12 months of billings posted to the </w:t>
      </w:r>
      <w:r w:rsidR="00471701">
        <w:t>shared facility</w:t>
      </w:r>
      <w:r>
        <w:t xml:space="preserve"> account in a fiscal</w:t>
      </w:r>
      <w:r>
        <w:rPr>
          <w:spacing w:val="-21"/>
        </w:rPr>
        <w:t xml:space="preserve"> </w:t>
      </w:r>
      <w:r>
        <w:t>year.</w:t>
      </w:r>
    </w:p>
    <w:p w14:paraId="02CAA559" w14:textId="1D4D04AE" w:rsidR="00FA4F28" w:rsidRDefault="00FA4F28" w:rsidP="00331A23">
      <w:pPr>
        <w:pStyle w:val="ListParagraph"/>
        <w:numPr>
          <w:ilvl w:val="0"/>
          <w:numId w:val="2"/>
        </w:numPr>
        <w:tabs>
          <w:tab w:val="left" w:pos="838"/>
          <w:tab w:val="left" w:pos="839"/>
        </w:tabs>
        <w:spacing w:line="259" w:lineRule="auto"/>
        <w:ind w:left="838" w:right="623"/>
      </w:pPr>
      <w:r>
        <w:t xml:space="preserve">A discrete cost center must be established in the University’s accounting system to record the actual direct operating costs of the </w:t>
      </w:r>
      <w:r w:rsidR="00471701">
        <w:t>shared facility</w:t>
      </w:r>
      <w:r>
        <w:t xml:space="preserve">, internal </w:t>
      </w:r>
      <w:r w:rsidR="00471701">
        <w:t>shared facility</w:t>
      </w:r>
      <w:r>
        <w:t xml:space="preserve"> administrative overhead, revenues from billings and surpluses, or deficits. Documentation to support units of service, billings, and rate calculations must be maintained by the </w:t>
      </w:r>
      <w:r w:rsidR="00471701">
        <w:t>shared facility</w:t>
      </w:r>
      <w:r>
        <w:t>.</w:t>
      </w:r>
    </w:p>
    <w:p w14:paraId="33360A8B" w14:textId="6762BFB0" w:rsidR="00FA4F28" w:rsidRDefault="00FA4F28" w:rsidP="00331A23">
      <w:pPr>
        <w:pStyle w:val="ListParagraph"/>
        <w:numPr>
          <w:ilvl w:val="0"/>
          <w:numId w:val="2"/>
        </w:numPr>
        <w:tabs>
          <w:tab w:val="left" w:pos="838"/>
          <w:tab w:val="left" w:pos="839"/>
        </w:tabs>
        <w:spacing w:line="259" w:lineRule="auto"/>
        <w:ind w:left="838" w:right="523"/>
      </w:pPr>
      <w:r>
        <w:t xml:space="preserve">Financial, statistical, and other records related to the operations of a </w:t>
      </w:r>
      <w:r w:rsidR="00471701">
        <w:t>shared facility</w:t>
      </w:r>
      <w:r>
        <w:t xml:space="preserve"> must be retained for seven years from the end of the fiscal year to which the records relate. Records supporting</w:t>
      </w:r>
      <w:r>
        <w:rPr>
          <w:spacing w:val="-3"/>
        </w:rPr>
        <w:t xml:space="preserve"> </w:t>
      </w:r>
      <w:r>
        <w:t>billing</w:t>
      </w:r>
      <w:r>
        <w:rPr>
          <w:spacing w:val="-3"/>
        </w:rPr>
        <w:t xml:space="preserve"> </w:t>
      </w:r>
      <w:r>
        <w:t>rate</w:t>
      </w:r>
      <w:r>
        <w:rPr>
          <w:spacing w:val="-2"/>
        </w:rPr>
        <w:t xml:space="preserve"> </w:t>
      </w:r>
      <w:r>
        <w:t>computations</w:t>
      </w:r>
      <w:r>
        <w:rPr>
          <w:spacing w:val="-2"/>
        </w:rPr>
        <w:t xml:space="preserve"> </w:t>
      </w:r>
      <w:r>
        <w:t>must</w:t>
      </w:r>
      <w:r>
        <w:rPr>
          <w:spacing w:val="-3"/>
        </w:rPr>
        <w:t xml:space="preserve"> </w:t>
      </w:r>
      <w:r>
        <w:t>be</w:t>
      </w:r>
      <w:r>
        <w:rPr>
          <w:spacing w:val="-2"/>
        </w:rPr>
        <w:t xml:space="preserve"> </w:t>
      </w:r>
      <w:r>
        <w:t>retained</w:t>
      </w:r>
      <w:r>
        <w:rPr>
          <w:spacing w:val="-3"/>
        </w:rPr>
        <w:t xml:space="preserve"> </w:t>
      </w:r>
      <w:r>
        <w:t>for</w:t>
      </w:r>
      <w:r>
        <w:rPr>
          <w:spacing w:val="-4"/>
        </w:rPr>
        <w:t xml:space="preserve"> </w:t>
      </w:r>
      <w:r>
        <w:t>three</w:t>
      </w:r>
      <w:r>
        <w:rPr>
          <w:spacing w:val="-3"/>
        </w:rPr>
        <w:t xml:space="preserve"> </w:t>
      </w:r>
      <w:r>
        <w:t>years</w:t>
      </w:r>
      <w:r>
        <w:rPr>
          <w:spacing w:val="-3"/>
        </w:rPr>
        <w:t xml:space="preserve"> </w:t>
      </w:r>
      <w:r>
        <w:t>from</w:t>
      </w:r>
      <w:r>
        <w:rPr>
          <w:spacing w:val="-3"/>
        </w:rPr>
        <w:t xml:space="preserve"> </w:t>
      </w:r>
      <w:r>
        <w:t>the</w:t>
      </w:r>
      <w:r>
        <w:rPr>
          <w:spacing w:val="-2"/>
        </w:rPr>
        <w:t xml:space="preserve"> </w:t>
      </w:r>
      <w:r>
        <w:t>end</w:t>
      </w:r>
      <w:r>
        <w:rPr>
          <w:spacing w:val="-3"/>
        </w:rPr>
        <w:t xml:space="preserve"> </w:t>
      </w:r>
      <w:r>
        <w:t>of</w:t>
      </w:r>
      <w:r>
        <w:rPr>
          <w:spacing w:val="-2"/>
        </w:rPr>
        <w:t xml:space="preserve"> </w:t>
      </w:r>
      <w:r>
        <w:t>the</w:t>
      </w:r>
      <w:r>
        <w:rPr>
          <w:spacing w:val="-3"/>
        </w:rPr>
        <w:t xml:space="preserve"> </w:t>
      </w:r>
      <w:r>
        <w:t>fiscal year covered by the</w:t>
      </w:r>
      <w:r>
        <w:rPr>
          <w:spacing w:val="-3"/>
        </w:rPr>
        <w:t xml:space="preserve"> </w:t>
      </w:r>
      <w:r>
        <w:t>computations.</w:t>
      </w:r>
    </w:p>
    <w:p w14:paraId="4EA66662" w14:textId="7CDC06EC" w:rsidR="005F4100" w:rsidRDefault="005F4100">
      <w:pPr>
        <w:spacing w:before="23" w:line="259" w:lineRule="auto"/>
        <w:ind w:left="119" w:right="400"/>
      </w:pPr>
      <w:bookmarkStart w:id="120" w:name="Rate_Development_Timing_and_Review"/>
      <w:bookmarkStart w:id="121" w:name="External_Users"/>
      <w:bookmarkStart w:id="122" w:name="Institutional_Subsidies"/>
      <w:bookmarkStart w:id="123" w:name="Rate_Review_Threshold"/>
      <w:bookmarkEnd w:id="120"/>
      <w:bookmarkEnd w:id="121"/>
      <w:bookmarkEnd w:id="122"/>
      <w:bookmarkEnd w:id="123"/>
    </w:p>
    <w:p w14:paraId="200294B5" w14:textId="1E0F98BB" w:rsidR="00901A1F" w:rsidRDefault="00901A1F">
      <w:pPr>
        <w:spacing w:before="23" w:line="259" w:lineRule="auto"/>
        <w:ind w:left="119" w:right="400"/>
      </w:pPr>
    </w:p>
    <w:p w14:paraId="57630185" w14:textId="02585640" w:rsidR="00901A1F" w:rsidRDefault="00901A1F">
      <w:pPr>
        <w:spacing w:before="23" w:line="259" w:lineRule="auto"/>
        <w:ind w:left="119" w:right="400"/>
      </w:pPr>
    </w:p>
    <w:p w14:paraId="11F184C2" w14:textId="20AA14DC" w:rsidR="00901A1F" w:rsidRDefault="00901A1F">
      <w:pPr>
        <w:spacing w:before="23" w:line="259" w:lineRule="auto"/>
        <w:ind w:left="119" w:right="400"/>
      </w:pPr>
    </w:p>
    <w:p w14:paraId="37EF0A4C" w14:textId="77777777" w:rsidR="00901A1F" w:rsidRDefault="00901A1F">
      <w:pPr>
        <w:spacing w:before="23" w:line="259" w:lineRule="auto"/>
        <w:ind w:left="119" w:right="400"/>
      </w:pPr>
    </w:p>
    <w:p w14:paraId="0DC45369" w14:textId="11766DDC" w:rsidR="00F64A09" w:rsidRPr="00325100" w:rsidRDefault="005E485C" w:rsidP="00331A23">
      <w:pPr>
        <w:pStyle w:val="Heading1"/>
        <w:numPr>
          <w:ilvl w:val="0"/>
          <w:numId w:val="15"/>
        </w:numPr>
        <w:ind w:left="360" w:hanging="356"/>
      </w:pPr>
      <w:bookmarkStart w:id="124" w:name="Accounting/Financial_Requirements"/>
      <w:bookmarkStart w:id="125" w:name="_Toc64905739"/>
      <w:bookmarkStart w:id="126" w:name="_Toc89698576"/>
      <w:bookmarkEnd w:id="124"/>
      <w:r w:rsidRPr="00325100">
        <w:lastRenderedPageBreak/>
        <w:t>Accounting/Financial Requirements</w:t>
      </w:r>
      <w:bookmarkEnd w:id="125"/>
      <w:bookmarkEnd w:id="126"/>
    </w:p>
    <w:p w14:paraId="5C2F7984" w14:textId="5F005D9A" w:rsidR="00490659" w:rsidRDefault="005E485C">
      <w:pPr>
        <w:spacing w:before="40" w:line="259" w:lineRule="auto"/>
        <w:ind w:right="839"/>
      </w:pPr>
      <w:r>
        <w:t>Users should be invoiced only for actual time used where time-based fees for equipment are involved. The actual time used may include setup/preparation time and cleaning time, if those items were factored into the rate calculation. If users are charged for unused reservation time where no actual equipment was used and/or for scheduled time in excess of actual use time, those</w:t>
      </w:r>
      <w:r>
        <w:rPr>
          <w:spacing w:val="-4"/>
        </w:rPr>
        <w:t xml:space="preserve"> </w:t>
      </w:r>
      <w:r>
        <w:t>charges</w:t>
      </w:r>
      <w:r>
        <w:rPr>
          <w:spacing w:val="-3"/>
        </w:rPr>
        <w:t xml:space="preserve"> </w:t>
      </w:r>
      <w:r>
        <w:t>may</w:t>
      </w:r>
      <w:r>
        <w:rPr>
          <w:spacing w:val="-4"/>
        </w:rPr>
        <w:t xml:space="preserve"> </w:t>
      </w:r>
      <w:r>
        <w:t>only</w:t>
      </w:r>
      <w:r>
        <w:rPr>
          <w:spacing w:val="-2"/>
        </w:rPr>
        <w:t xml:space="preserve"> </w:t>
      </w:r>
      <w:r>
        <w:t>be</w:t>
      </w:r>
      <w:r>
        <w:rPr>
          <w:spacing w:val="-3"/>
        </w:rPr>
        <w:t xml:space="preserve"> </w:t>
      </w:r>
      <w:r>
        <w:t>processed</w:t>
      </w:r>
      <w:r>
        <w:rPr>
          <w:spacing w:val="-2"/>
        </w:rPr>
        <w:t xml:space="preserve"> </w:t>
      </w:r>
      <w:r>
        <w:t>to</w:t>
      </w:r>
      <w:r>
        <w:rPr>
          <w:spacing w:val="-2"/>
        </w:rPr>
        <w:t xml:space="preserve"> </w:t>
      </w:r>
      <w:r>
        <w:t>non-grant</w:t>
      </w:r>
      <w:r>
        <w:rPr>
          <w:spacing w:val="-3"/>
        </w:rPr>
        <w:t xml:space="preserve"> </w:t>
      </w:r>
      <w:r>
        <w:t>funds.</w:t>
      </w:r>
      <w:r>
        <w:rPr>
          <w:spacing w:val="-3"/>
        </w:rPr>
        <w:t xml:space="preserve"> </w:t>
      </w:r>
      <w:r>
        <w:t>Grants</w:t>
      </w:r>
      <w:r>
        <w:rPr>
          <w:spacing w:val="-1"/>
        </w:rPr>
        <w:t xml:space="preserve"> </w:t>
      </w:r>
      <w:r>
        <w:t>may</w:t>
      </w:r>
      <w:r>
        <w:rPr>
          <w:spacing w:val="-4"/>
        </w:rPr>
        <w:t xml:space="preserve"> </w:t>
      </w:r>
      <w:r>
        <w:t>only</w:t>
      </w:r>
      <w:r>
        <w:rPr>
          <w:spacing w:val="-3"/>
        </w:rPr>
        <w:t xml:space="preserve"> </w:t>
      </w:r>
      <w:r>
        <w:t>be</w:t>
      </w:r>
      <w:r>
        <w:rPr>
          <w:spacing w:val="-3"/>
        </w:rPr>
        <w:t xml:space="preserve"> </w:t>
      </w:r>
      <w:r>
        <w:t>charged</w:t>
      </w:r>
      <w:r>
        <w:rPr>
          <w:spacing w:val="-2"/>
        </w:rPr>
        <w:t xml:space="preserve"> </w:t>
      </w:r>
      <w:r>
        <w:t>for</w:t>
      </w:r>
      <w:r>
        <w:rPr>
          <w:spacing w:val="-3"/>
        </w:rPr>
        <w:t xml:space="preserve"> </w:t>
      </w:r>
      <w:r>
        <w:t>actual</w:t>
      </w:r>
      <w:r w:rsidR="00CB3829">
        <w:t xml:space="preserve"> </w:t>
      </w:r>
    </w:p>
    <w:p w14:paraId="36079D72" w14:textId="24F0C0E9" w:rsidR="00F64A09" w:rsidRDefault="005E485C" w:rsidP="005C7314">
      <w:pPr>
        <w:spacing w:before="40" w:line="259" w:lineRule="auto"/>
        <w:ind w:right="839"/>
      </w:pPr>
      <w:r>
        <w:t>equipment time, i.e., login to logout elapsed time, together with setup and cleaning time as appropriate.</w:t>
      </w:r>
    </w:p>
    <w:p w14:paraId="11120CCB" w14:textId="0420FA70" w:rsidR="00F64A09" w:rsidRDefault="00471701" w:rsidP="00331A23">
      <w:pPr>
        <w:pStyle w:val="ListParagraph"/>
        <w:numPr>
          <w:ilvl w:val="0"/>
          <w:numId w:val="2"/>
        </w:numPr>
        <w:tabs>
          <w:tab w:val="left" w:pos="840"/>
        </w:tabs>
        <w:spacing w:before="21" w:line="259" w:lineRule="auto"/>
        <w:ind w:right="419"/>
        <w:jc w:val="both"/>
      </w:pPr>
      <w:bookmarkStart w:id="127" w:name="_Hlk52897594"/>
      <w:r>
        <w:t>Shared facility</w:t>
      </w:r>
      <w:r w:rsidR="005E485C">
        <w:t xml:space="preserve"> billings must include the full costs, fees charged for the service, and any approved subsidies.</w:t>
      </w:r>
    </w:p>
    <w:p w14:paraId="5B8B1D21" w14:textId="4C7F1F69" w:rsidR="00E03A44" w:rsidRDefault="00E03A44" w:rsidP="00331A23">
      <w:pPr>
        <w:pStyle w:val="ListParagraph"/>
        <w:numPr>
          <w:ilvl w:val="0"/>
          <w:numId w:val="2"/>
        </w:numPr>
        <w:tabs>
          <w:tab w:val="left" w:pos="840"/>
        </w:tabs>
        <w:spacing w:before="21" w:line="259" w:lineRule="auto"/>
        <w:ind w:right="419"/>
        <w:jc w:val="both"/>
      </w:pPr>
      <w:r w:rsidRPr="00E03A44">
        <w:t xml:space="preserve">All </w:t>
      </w:r>
      <w:r w:rsidR="00471701">
        <w:t>Shared Facilitie</w:t>
      </w:r>
      <w:r w:rsidRPr="00E03A44">
        <w:t>s</w:t>
      </w:r>
      <w:r w:rsidR="00DE2997">
        <w:t>’ goal is to</w:t>
      </w:r>
      <w:r w:rsidRPr="00E03A44">
        <w:t xml:space="preserve"> recover operating costs and achieve break-even</w:t>
      </w:r>
    </w:p>
    <w:bookmarkEnd w:id="127"/>
    <w:p w14:paraId="7C81809D" w14:textId="4E18FFD0" w:rsidR="00F64A09" w:rsidRDefault="005E485C" w:rsidP="00331A23">
      <w:pPr>
        <w:pStyle w:val="ListParagraph"/>
        <w:numPr>
          <w:ilvl w:val="0"/>
          <w:numId w:val="2"/>
        </w:numPr>
        <w:tabs>
          <w:tab w:val="left" w:pos="840"/>
        </w:tabs>
        <w:spacing w:line="259" w:lineRule="auto"/>
        <w:ind w:right="634"/>
        <w:jc w:val="both"/>
      </w:pPr>
      <w:r>
        <w:t xml:space="preserve">Any amounts charged to external users in excess of the regular internal University billing rates should be excluded from the computation of a </w:t>
      </w:r>
      <w:r w:rsidR="00471701">
        <w:t>shared facility</w:t>
      </w:r>
      <w:r>
        <w:t xml:space="preserve">’s surplus for purposes of making carry-forward adjustments to future billing rates with the following exception: </w:t>
      </w:r>
      <w:r w:rsidR="00471701">
        <w:t xml:space="preserve">Shared facilities </w:t>
      </w:r>
      <w:r>
        <w:t>with operating deficits must use any external surplus to offset the</w:t>
      </w:r>
      <w:r>
        <w:rPr>
          <w:spacing w:val="-10"/>
        </w:rPr>
        <w:t xml:space="preserve"> </w:t>
      </w:r>
      <w:r>
        <w:t>deficit.</w:t>
      </w:r>
    </w:p>
    <w:p w14:paraId="16707A0F" w14:textId="0773EA2D" w:rsidR="00F64A09" w:rsidRDefault="005E485C" w:rsidP="00331A23">
      <w:pPr>
        <w:pStyle w:val="ListParagraph"/>
        <w:numPr>
          <w:ilvl w:val="0"/>
          <w:numId w:val="2"/>
        </w:numPr>
        <w:tabs>
          <w:tab w:val="left" w:pos="839"/>
          <w:tab w:val="left" w:pos="840"/>
        </w:tabs>
        <w:spacing w:line="259" w:lineRule="auto"/>
        <w:ind w:left="838" w:right="645"/>
      </w:pPr>
      <w:r>
        <w:t>All</w:t>
      </w:r>
      <w:r>
        <w:rPr>
          <w:spacing w:val="-4"/>
        </w:rPr>
        <w:t xml:space="preserve"> </w:t>
      </w:r>
      <w:r>
        <w:t>users</w:t>
      </w:r>
      <w:r>
        <w:rPr>
          <w:spacing w:val="-3"/>
        </w:rPr>
        <w:t xml:space="preserve"> </w:t>
      </w:r>
      <w:r>
        <w:t>must</w:t>
      </w:r>
      <w:r>
        <w:rPr>
          <w:spacing w:val="-3"/>
        </w:rPr>
        <w:t xml:space="preserve"> </w:t>
      </w:r>
      <w:r>
        <w:t>be</w:t>
      </w:r>
      <w:r>
        <w:rPr>
          <w:spacing w:val="-2"/>
        </w:rPr>
        <w:t xml:space="preserve"> </w:t>
      </w:r>
      <w:r>
        <w:t>charged</w:t>
      </w:r>
      <w:r>
        <w:rPr>
          <w:spacing w:val="-1"/>
        </w:rPr>
        <w:t xml:space="preserve"> </w:t>
      </w:r>
      <w:r>
        <w:t>for</w:t>
      </w:r>
      <w:r>
        <w:rPr>
          <w:spacing w:val="-3"/>
        </w:rPr>
        <w:t xml:space="preserve"> </w:t>
      </w:r>
      <w:r>
        <w:t>services</w:t>
      </w:r>
      <w:r>
        <w:rPr>
          <w:spacing w:val="-3"/>
        </w:rPr>
        <w:t xml:space="preserve"> </w:t>
      </w:r>
      <w:r>
        <w:t>during</w:t>
      </w:r>
      <w:r>
        <w:rPr>
          <w:spacing w:val="-2"/>
        </w:rPr>
        <w:t xml:space="preserve"> </w:t>
      </w:r>
      <w:r>
        <w:t>the</w:t>
      </w:r>
      <w:r>
        <w:rPr>
          <w:spacing w:val="-3"/>
        </w:rPr>
        <w:t xml:space="preserve"> </w:t>
      </w:r>
      <w:r>
        <w:t>fiscal</w:t>
      </w:r>
      <w:r>
        <w:rPr>
          <w:spacing w:val="-3"/>
        </w:rPr>
        <w:t xml:space="preserve"> </w:t>
      </w:r>
      <w:r>
        <w:t>year</w:t>
      </w:r>
      <w:r>
        <w:rPr>
          <w:spacing w:val="-3"/>
        </w:rPr>
        <w:t xml:space="preserve"> </w:t>
      </w:r>
      <w:r>
        <w:t>the</w:t>
      </w:r>
      <w:r>
        <w:rPr>
          <w:spacing w:val="-3"/>
        </w:rPr>
        <w:t xml:space="preserve"> </w:t>
      </w:r>
      <w:r>
        <w:t>service</w:t>
      </w:r>
      <w:r>
        <w:rPr>
          <w:spacing w:val="-3"/>
        </w:rPr>
        <w:t xml:space="preserve"> </w:t>
      </w:r>
      <w:r>
        <w:t>is</w:t>
      </w:r>
      <w:r>
        <w:rPr>
          <w:spacing w:val="-3"/>
        </w:rPr>
        <w:t xml:space="preserve"> </w:t>
      </w:r>
      <w:r>
        <w:t>rendered</w:t>
      </w:r>
      <w:r>
        <w:rPr>
          <w:spacing w:val="-3"/>
        </w:rPr>
        <w:t xml:space="preserve"> </w:t>
      </w:r>
      <w:r>
        <w:t>(except</w:t>
      </w:r>
      <w:r>
        <w:rPr>
          <w:spacing w:val="-3"/>
        </w:rPr>
        <w:t xml:space="preserve"> </w:t>
      </w:r>
      <w:r>
        <w:t xml:space="preserve">for the month of June, which services traditionally are invoiced in the next fiscal year). Monthly invoices should be processed and charged via journal entry to the internal NU users. There should be 12 months of billings posted to the </w:t>
      </w:r>
      <w:r w:rsidR="00471701">
        <w:t>shared facility</w:t>
      </w:r>
      <w:r>
        <w:t xml:space="preserve"> account in a fiscal</w:t>
      </w:r>
      <w:r>
        <w:rPr>
          <w:spacing w:val="-21"/>
        </w:rPr>
        <w:t xml:space="preserve"> </w:t>
      </w:r>
      <w:r>
        <w:t>year.</w:t>
      </w:r>
    </w:p>
    <w:p w14:paraId="74073D94" w14:textId="50DA37F9" w:rsidR="00F64A09" w:rsidRDefault="005E485C" w:rsidP="00331A23">
      <w:pPr>
        <w:pStyle w:val="ListParagraph"/>
        <w:numPr>
          <w:ilvl w:val="0"/>
          <w:numId w:val="2"/>
        </w:numPr>
        <w:tabs>
          <w:tab w:val="left" w:pos="838"/>
          <w:tab w:val="left" w:pos="839"/>
        </w:tabs>
        <w:spacing w:line="259" w:lineRule="auto"/>
        <w:ind w:left="838" w:right="623"/>
      </w:pPr>
      <w:r>
        <w:t xml:space="preserve">A discrete cost center must be established in the University’s accounting system to record the actual direct operating costs of the </w:t>
      </w:r>
      <w:r w:rsidR="00471701">
        <w:t>shared facility</w:t>
      </w:r>
      <w:r>
        <w:t xml:space="preserve">, internal </w:t>
      </w:r>
      <w:r w:rsidR="00471701">
        <w:t>shared facility</w:t>
      </w:r>
      <w:r>
        <w:t xml:space="preserve"> administrative overhead, revenues from billings and surpluses, or deficits. Documentation to support units of service, billings, and rate calculations must be maintained by the </w:t>
      </w:r>
      <w:r w:rsidR="00471701">
        <w:t>shared facility</w:t>
      </w:r>
      <w:r>
        <w:t>.</w:t>
      </w:r>
    </w:p>
    <w:p w14:paraId="244B1AAC" w14:textId="43B8D720" w:rsidR="00F64A09" w:rsidRDefault="005E485C" w:rsidP="00331A23">
      <w:pPr>
        <w:pStyle w:val="ListParagraph"/>
        <w:numPr>
          <w:ilvl w:val="0"/>
          <w:numId w:val="2"/>
        </w:numPr>
        <w:tabs>
          <w:tab w:val="left" w:pos="838"/>
          <w:tab w:val="left" w:pos="839"/>
        </w:tabs>
        <w:spacing w:line="259" w:lineRule="auto"/>
        <w:ind w:left="838" w:right="966"/>
      </w:pPr>
      <w:r>
        <w:t>All</w:t>
      </w:r>
      <w:r>
        <w:rPr>
          <w:spacing w:val="-4"/>
        </w:rPr>
        <w:t xml:space="preserve"> </w:t>
      </w:r>
      <w:r w:rsidR="00471701">
        <w:t>shared facilitie</w:t>
      </w:r>
      <w:r>
        <w:t>s</w:t>
      </w:r>
      <w:r>
        <w:rPr>
          <w:spacing w:val="-4"/>
        </w:rPr>
        <w:t xml:space="preserve"> </w:t>
      </w:r>
      <w:r>
        <w:t>must</w:t>
      </w:r>
      <w:r>
        <w:rPr>
          <w:spacing w:val="-3"/>
        </w:rPr>
        <w:t xml:space="preserve"> </w:t>
      </w:r>
      <w:r>
        <w:t>submit</w:t>
      </w:r>
      <w:r>
        <w:rPr>
          <w:spacing w:val="-2"/>
        </w:rPr>
        <w:t xml:space="preserve"> </w:t>
      </w:r>
      <w:r w:rsidR="00BD36E8">
        <w:t xml:space="preserve">budget proposal along with the </w:t>
      </w:r>
      <w:r w:rsidR="00471701">
        <w:t xml:space="preserve">Shared </w:t>
      </w:r>
      <w:r w:rsidR="00076EC4">
        <w:t xml:space="preserve">Research </w:t>
      </w:r>
      <w:r w:rsidR="00471701">
        <w:t>Facility R</w:t>
      </w:r>
      <w:r w:rsidR="00076EC4">
        <w:t xml:space="preserve">equest </w:t>
      </w:r>
      <w:r w:rsidR="00471701">
        <w:t>F</w:t>
      </w:r>
      <w:r w:rsidR="00076EC4">
        <w:t>orm</w:t>
      </w:r>
      <w:r w:rsidR="00C46E8F">
        <w:t xml:space="preserve"> </w:t>
      </w:r>
    </w:p>
    <w:p w14:paraId="704B085B" w14:textId="400AA3F0" w:rsidR="00F64A09" w:rsidRDefault="005E485C" w:rsidP="00331A23">
      <w:pPr>
        <w:pStyle w:val="ListParagraph"/>
        <w:numPr>
          <w:ilvl w:val="0"/>
          <w:numId w:val="2"/>
        </w:numPr>
        <w:tabs>
          <w:tab w:val="left" w:pos="838"/>
          <w:tab w:val="left" w:pos="839"/>
        </w:tabs>
        <w:spacing w:line="259" w:lineRule="auto"/>
        <w:ind w:left="838" w:right="412"/>
      </w:pPr>
      <w:r>
        <w:t>The</w:t>
      </w:r>
      <w:r>
        <w:rPr>
          <w:spacing w:val="-3"/>
        </w:rPr>
        <w:t xml:space="preserve"> </w:t>
      </w:r>
      <w:r>
        <w:t>establishment</w:t>
      </w:r>
      <w:r>
        <w:rPr>
          <w:spacing w:val="-3"/>
        </w:rPr>
        <w:t xml:space="preserve"> </w:t>
      </w:r>
      <w:r>
        <w:t>of</w:t>
      </w:r>
      <w:r>
        <w:rPr>
          <w:spacing w:val="-3"/>
        </w:rPr>
        <w:t xml:space="preserve"> </w:t>
      </w:r>
      <w:r>
        <w:t>charge</w:t>
      </w:r>
      <w:r>
        <w:rPr>
          <w:spacing w:val="-4"/>
        </w:rPr>
        <w:t xml:space="preserve"> </w:t>
      </w:r>
      <w:r>
        <w:t>rates</w:t>
      </w:r>
      <w:r>
        <w:rPr>
          <w:spacing w:val="-4"/>
        </w:rPr>
        <w:t xml:space="preserve"> </w:t>
      </w:r>
      <w:r>
        <w:t>for</w:t>
      </w:r>
      <w:r>
        <w:rPr>
          <w:spacing w:val="-3"/>
        </w:rPr>
        <w:t xml:space="preserve"> </w:t>
      </w:r>
      <w:r>
        <w:t>all</w:t>
      </w:r>
      <w:r>
        <w:rPr>
          <w:spacing w:val="-4"/>
        </w:rPr>
        <w:t xml:space="preserve"> </w:t>
      </w:r>
      <w:r>
        <w:t>new</w:t>
      </w:r>
      <w:r>
        <w:rPr>
          <w:spacing w:val="-3"/>
        </w:rPr>
        <w:t xml:space="preserve"> </w:t>
      </w:r>
      <w:r w:rsidR="00471701">
        <w:t xml:space="preserve">facilities </w:t>
      </w:r>
      <w:r>
        <w:t>must</w:t>
      </w:r>
      <w:r>
        <w:rPr>
          <w:spacing w:val="-3"/>
        </w:rPr>
        <w:t xml:space="preserve"> </w:t>
      </w:r>
      <w:r>
        <w:t>be</w:t>
      </w:r>
      <w:r>
        <w:rPr>
          <w:spacing w:val="-3"/>
        </w:rPr>
        <w:t xml:space="preserve"> </w:t>
      </w:r>
      <w:r>
        <w:t>reviewed</w:t>
      </w:r>
      <w:r>
        <w:rPr>
          <w:spacing w:val="-2"/>
        </w:rPr>
        <w:t xml:space="preserve"> </w:t>
      </w:r>
      <w:r>
        <w:t>and</w:t>
      </w:r>
      <w:r>
        <w:rPr>
          <w:spacing w:val="-4"/>
        </w:rPr>
        <w:t xml:space="preserve"> </w:t>
      </w:r>
      <w:r>
        <w:t>approved</w:t>
      </w:r>
      <w:r>
        <w:rPr>
          <w:spacing w:val="-3"/>
        </w:rPr>
        <w:t xml:space="preserve"> </w:t>
      </w:r>
      <w:r>
        <w:t xml:space="preserve">by </w:t>
      </w:r>
      <w:r w:rsidR="00471701">
        <w:t>Shared Research Facility</w:t>
      </w:r>
      <w:r w:rsidR="00E1182B">
        <w:t xml:space="preserve"> Committee</w:t>
      </w:r>
      <w:r w:rsidR="008F0BA4">
        <w:t>, NU-RES Finance, and Provost Office</w:t>
      </w:r>
      <w:r>
        <w:t>. The requests for approval must contain the following information:</w:t>
      </w:r>
    </w:p>
    <w:p w14:paraId="098C7D07" w14:textId="31EF3555" w:rsidR="00F64A09" w:rsidRDefault="005E485C" w:rsidP="00331A23">
      <w:pPr>
        <w:pStyle w:val="ListParagraph"/>
        <w:numPr>
          <w:ilvl w:val="1"/>
          <w:numId w:val="2"/>
        </w:numPr>
        <w:tabs>
          <w:tab w:val="left" w:pos="1558"/>
          <w:tab w:val="left" w:pos="1559"/>
        </w:tabs>
        <w:spacing w:line="256" w:lineRule="auto"/>
        <w:ind w:left="1558" w:right="607"/>
      </w:pPr>
      <w:r>
        <w:t xml:space="preserve">A copy of the </w:t>
      </w:r>
      <w:r w:rsidR="00471701">
        <w:t>Shared Research Facility</w:t>
      </w:r>
      <w:r w:rsidR="00783337">
        <w:t xml:space="preserve"> </w:t>
      </w:r>
      <w:r w:rsidR="0062293A">
        <w:t>R</w:t>
      </w:r>
      <w:r w:rsidR="00783337">
        <w:t xml:space="preserve">equest </w:t>
      </w:r>
      <w:r w:rsidR="0062293A">
        <w:t>F</w:t>
      </w:r>
      <w:r w:rsidR="00783337">
        <w:t>orm</w:t>
      </w:r>
      <w:r>
        <w:t xml:space="preserve"> approved by the </w:t>
      </w:r>
      <w:r w:rsidR="00471701">
        <w:t>Shared Research Facility</w:t>
      </w:r>
      <w:r>
        <w:t xml:space="preserve"> Committee, including the reason</w:t>
      </w:r>
      <w:r>
        <w:rPr>
          <w:spacing w:val="-4"/>
        </w:rPr>
        <w:t xml:space="preserve"> </w:t>
      </w:r>
      <w:r>
        <w:t>why</w:t>
      </w:r>
      <w:r>
        <w:rPr>
          <w:spacing w:val="-4"/>
        </w:rPr>
        <w:t xml:space="preserve"> </w:t>
      </w:r>
      <w:r>
        <w:t>the</w:t>
      </w:r>
      <w:r>
        <w:rPr>
          <w:spacing w:val="-3"/>
        </w:rPr>
        <w:t xml:space="preserve"> </w:t>
      </w:r>
      <w:r>
        <w:t>services</w:t>
      </w:r>
      <w:r>
        <w:rPr>
          <w:spacing w:val="-2"/>
        </w:rPr>
        <w:t xml:space="preserve"> </w:t>
      </w:r>
      <w:r>
        <w:t>can</w:t>
      </w:r>
      <w:r>
        <w:rPr>
          <w:spacing w:val="-3"/>
        </w:rPr>
        <w:t xml:space="preserve"> </w:t>
      </w:r>
      <w:r>
        <w:t>best</w:t>
      </w:r>
      <w:r>
        <w:rPr>
          <w:spacing w:val="-3"/>
        </w:rPr>
        <w:t xml:space="preserve"> </w:t>
      </w:r>
      <w:r>
        <w:t>be</w:t>
      </w:r>
      <w:r>
        <w:rPr>
          <w:spacing w:val="-3"/>
        </w:rPr>
        <w:t xml:space="preserve"> </w:t>
      </w:r>
      <w:r>
        <w:t>provided</w:t>
      </w:r>
      <w:r>
        <w:rPr>
          <w:spacing w:val="-3"/>
        </w:rPr>
        <w:t xml:space="preserve"> </w:t>
      </w:r>
      <w:r>
        <w:t>by</w:t>
      </w:r>
      <w:r>
        <w:rPr>
          <w:spacing w:val="-3"/>
        </w:rPr>
        <w:t xml:space="preserve"> </w:t>
      </w:r>
      <w:r>
        <w:t>an</w:t>
      </w:r>
      <w:r>
        <w:rPr>
          <w:spacing w:val="-2"/>
        </w:rPr>
        <w:t xml:space="preserve"> </w:t>
      </w:r>
      <w:r>
        <w:t>internal</w:t>
      </w:r>
      <w:r>
        <w:rPr>
          <w:spacing w:val="-3"/>
        </w:rPr>
        <w:t xml:space="preserve"> </w:t>
      </w:r>
      <w:r w:rsidR="00471701">
        <w:t>facility</w:t>
      </w:r>
      <w:r>
        <w:rPr>
          <w:spacing w:val="-3"/>
        </w:rPr>
        <w:t xml:space="preserve"> </w:t>
      </w:r>
      <w:r>
        <w:t>rather</w:t>
      </w:r>
      <w:r>
        <w:rPr>
          <w:spacing w:val="-4"/>
        </w:rPr>
        <w:t xml:space="preserve"> </w:t>
      </w:r>
      <w:r>
        <w:t>than by an external service</w:t>
      </w:r>
      <w:r>
        <w:rPr>
          <w:spacing w:val="-3"/>
        </w:rPr>
        <w:t xml:space="preserve"> </w:t>
      </w:r>
      <w:r>
        <w:t>provider.</w:t>
      </w:r>
    </w:p>
    <w:p w14:paraId="6DA533A8" w14:textId="54120863" w:rsidR="00F64A09" w:rsidRDefault="005E485C" w:rsidP="00331A23">
      <w:pPr>
        <w:pStyle w:val="ListParagraph"/>
        <w:numPr>
          <w:ilvl w:val="1"/>
          <w:numId w:val="2"/>
        </w:numPr>
        <w:tabs>
          <w:tab w:val="left" w:pos="1558"/>
          <w:tab w:val="left" w:pos="1559"/>
        </w:tabs>
        <w:spacing w:line="252" w:lineRule="auto"/>
        <w:ind w:left="1558" w:right="1132"/>
      </w:pPr>
      <w:r>
        <w:t>A multiyear budget plan including projected costs and utilization of the services.</w:t>
      </w:r>
    </w:p>
    <w:p w14:paraId="75BBA41F" w14:textId="64EC3487" w:rsidR="00F64A09" w:rsidRDefault="00694304" w:rsidP="00331A23">
      <w:pPr>
        <w:pStyle w:val="ListParagraph"/>
        <w:numPr>
          <w:ilvl w:val="1"/>
          <w:numId w:val="2"/>
        </w:numPr>
        <w:tabs>
          <w:tab w:val="left" w:pos="1558"/>
          <w:tab w:val="left" w:pos="1559"/>
        </w:tabs>
        <w:spacing w:before="3"/>
        <w:ind w:left="1558" w:hanging="361"/>
      </w:pPr>
      <w:r>
        <w:t xml:space="preserve">A copy of the 3-Year Rate Template </w:t>
      </w:r>
      <w:r w:rsidR="006D5BC0">
        <w:t>for</w:t>
      </w:r>
      <w:r>
        <w:t xml:space="preserve"> b</w:t>
      </w:r>
      <w:r w:rsidR="005E485C">
        <w:t xml:space="preserve">illing rate calculations </w:t>
      </w:r>
      <w:r w:rsidR="002B1905">
        <w:t xml:space="preserve">and </w:t>
      </w:r>
      <w:r w:rsidR="005E485C">
        <w:t>supporting</w:t>
      </w:r>
      <w:r w:rsidR="005E485C">
        <w:rPr>
          <w:spacing w:val="-3"/>
        </w:rPr>
        <w:t xml:space="preserve"> </w:t>
      </w:r>
      <w:r w:rsidR="005E485C">
        <w:t>data.</w:t>
      </w:r>
    </w:p>
    <w:p w14:paraId="3A942F46" w14:textId="72E1F15D" w:rsidR="00F64A09" w:rsidRDefault="005E485C" w:rsidP="00331A23">
      <w:pPr>
        <w:pStyle w:val="ListParagraph"/>
        <w:numPr>
          <w:ilvl w:val="1"/>
          <w:numId w:val="2"/>
        </w:numPr>
        <w:tabs>
          <w:tab w:val="left" w:pos="1558"/>
          <w:tab w:val="left" w:pos="1559"/>
        </w:tabs>
        <w:spacing w:before="13"/>
        <w:ind w:left="1558" w:hanging="361"/>
      </w:pPr>
      <w:r>
        <w:t>Where applicable, a comparison of rates charged by external service</w:t>
      </w:r>
      <w:r>
        <w:rPr>
          <w:spacing w:val="-17"/>
        </w:rPr>
        <w:t xml:space="preserve"> </w:t>
      </w:r>
      <w:r>
        <w:t>providers.</w:t>
      </w:r>
    </w:p>
    <w:p w14:paraId="27CB8A70" w14:textId="4F7DD542" w:rsidR="00B65ADF" w:rsidRDefault="00B65ADF" w:rsidP="00B65ADF">
      <w:pPr>
        <w:tabs>
          <w:tab w:val="left" w:pos="1558"/>
          <w:tab w:val="left" w:pos="1559"/>
        </w:tabs>
        <w:spacing w:before="13"/>
      </w:pPr>
    </w:p>
    <w:p w14:paraId="296B366B" w14:textId="111380DD" w:rsidR="007620AD" w:rsidRDefault="007620AD" w:rsidP="00B65ADF">
      <w:pPr>
        <w:tabs>
          <w:tab w:val="left" w:pos="1558"/>
          <w:tab w:val="left" w:pos="1559"/>
        </w:tabs>
        <w:spacing w:before="13"/>
      </w:pPr>
    </w:p>
    <w:p w14:paraId="34435788" w14:textId="790B4C05" w:rsidR="007620AD" w:rsidRDefault="007620AD" w:rsidP="00B65ADF">
      <w:pPr>
        <w:tabs>
          <w:tab w:val="left" w:pos="1558"/>
          <w:tab w:val="left" w:pos="1559"/>
        </w:tabs>
        <w:spacing w:before="13"/>
      </w:pPr>
    </w:p>
    <w:p w14:paraId="41704B4F" w14:textId="19E8127C" w:rsidR="007620AD" w:rsidRDefault="007620AD" w:rsidP="00B65ADF">
      <w:pPr>
        <w:tabs>
          <w:tab w:val="left" w:pos="1558"/>
          <w:tab w:val="left" w:pos="1559"/>
        </w:tabs>
        <w:spacing w:before="13"/>
      </w:pPr>
    </w:p>
    <w:p w14:paraId="7719D67E" w14:textId="516882D5" w:rsidR="007620AD" w:rsidRDefault="007620AD" w:rsidP="00B65ADF">
      <w:pPr>
        <w:tabs>
          <w:tab w:val="left" w:pos="1558"/>
          <w:tab w:val="left" w:pos="1559"/>
        </w:tabs>
        <w:spacing w:before="13"/>
      </w:pPr>
    </w:p>
    <w:p w14:paraId="317018B2" w14:textId="29437CA3" w:rsidR="007620AD" w:rsidRDefault="007620AD" w:rsidP="00B65ADF">
      <w:pPr>
        <w:tabs>
          <w:tab w:val="left" w:pos="1558"/>
          <w:tab w:val="left" w:pos="1559"/>
        </w:tabs>
        <w:spacing w:before="13"/>
      </w:pPr>
    </w:p>
    <w:p w14:paraId="1D113CE1" w14:textId="3CB40EDB" w:rsidR="007620AD" w:rsidRDefault="007620AD" w:rsidP="00B65ADF">
      <w:pPr>
        <w:tabs>
          <w:tab w:val="left" w:pos="1558"/>
          <w:tab w:val="left" w:pos="1559"/>
        </w:tabs>
        <w:spacing w:before="13"/>
      </w:pPr>
    </w:p>
    <w:p w14:paraId="62AAB9E7" w14:textId="0FDD5E52" w:rsidR="007620AD" w:rsidRDefault="007620AD" w:rsidP="00B65ADF">
      <w:pPr>
        <w:tabs>
          <w:tab w:val="left" w:pos="1558"/>
          <w:tab w:val="left" w:pos="1559"/>
        </w:tabs>
        <w:spacing w:before="13"/>
      </w:pPr>
    </w:p>
    <w:p w14:paraId="3A781C13" w14:textId="5A80F876" w:rsidR="007620AD" w:rsidRDefault="007620AD" w:rsidP="00B65ADF">
      <w:pPr>
        <w:tabs>
          <w:tab w:val="left" w:pos="1558"/>
          <w:tab w:val="left" w:pos="1559"/>
        </w:tabs>
        <w:spacing w:before="13"/>
      </w:pPr>
    </w:p>
    <w:p w14:paraId="20C8B1CB" w14:textId="18CC355E" w:rsidR="007620AD" w:rsidRDefault="007620AD" w:rsidP="00B65ADF">
      <w:pPr>
        <w:tabs>
          <w:tab w:val="left" w:pos="1558"/>
          <w:tab w:val="left" w:pos="1559"/>
        </w:tabs>
        <w:spacing w:before="13"/>
      </w:pPr>
    </w:p>
    <w:p w14:paraId="6D282599" w14:textId="2578F977" w:rsidR="007620AD" w:rsidRDefault="007620AD" w:rsidP="00B65ADF">
      <w:pPr>
        <w:tabs>
          <w:tab w:val="left" w:pos="1558"/>
          <w:tab w:val="left" w:pos="1559"/>
        </w:tabs>
        <w:spacing w:before="13"/>
      </w:pPr>
    </w:p>
    <w:p w14:paraId="2D070BF2" w14:textId="77777777" w:rsidR="007620AD" w:rsidRDefault="007620AD" w:rsidP="00B65ADF">
      <w:pPr>
        <w:tabs>
          <w:tab w:val="left" w:pos="1558"/>
          <w:tab w:val="left" w:pos="1559"/>
        </w:tabs>
        <w:spacing w:before="13"/>
      </w:pPr>
    </w:p>
    <w:p w14:paraId="61E66D90" w14:textId="2C625E4A" w:rsidR="00F64A09" w:rsidRDefault="005E485C" w:rsidP="00331A23">
      <w:pPr>
        <w:pStyle w:val="Heading1"/>
        <w:numPr>
          <w:ilvl w:val="0"/>
          <w:numId w:val="15"/>
        </w:numPr>
        <w:spacing w:before="175"/>
        <w:ind w:left="360" w:hanging="356"/>
      </w:pPr>
      <w:bookmarkStart w:id="128" w:name="Closing_a_Service_Center"/>
      <w:bookmarkStart w:id="129" w:name="_Toc64905740"/>
      <w:bookmarkStart w:id="130" w:name="_Toc89698577"/>
      <w:bookmarkEnd w:id="128"/>
      <w:r>
        <w:lastRenderedPageBreak/>
        <w:t xml:space="preserve">Closing a </w:t>
      </w:r>
      <w:bookmarkEnd w:id="129"/>
      <w:r w:rsidR="00471701">
        <w:t>Shared Facility</w:t>
      </w:r>
      <w:bookmarkEnd w:id="130"/>
    </w:p>
    <w:p w14:paraId="62846466" w14:textId="77777777" w:rsidR="002A50E5" w:rsidRDefault="002A50E5">
      <w:pPr>
        <w:spacing w:before="24" w:line="259" w:lineRule="auto"/>
        <w:ind w:left="120" w:right="487"/>
      </w:pPr>
    </w:p>
    <w:p w14:paraId="6006250C" w14:textId="2E84CE86" w:rsidR="00F64A09" w:rsidRDefault="00471701">
      <w:pPr>
        <w:spacing w:before="24" w:line="259" w:lineRule="auto"/>
        <w:ind w:left="120" w:right="487"/>
      </w:pPr>
      <w:r>
        <w:t>Shared facilitie</w:t>
      </w:r>
      <w:r w:rsidR="005E485C">
        <w:t xml:space="preserve">s may be closed due to a variety of circumstances such as insufficient business volume, obsolete technology, lack of institutional support, programmatic, or other reasons. Whether the closing is requested by the </w:t>
      </w:r>
      <w:r>
        <w:t>shared facility</w:t>
      </w:r>
      <w:r w:rsidR="005E485C">
        <w:t xml:space="preserve"> director or by other institutional officers, the </w:t>
      </w:r>
      <w:r>
        <w:t>Shared Facility</w:t>
      </w:r>
      <w:r w:rsidR="005E485C">
        <w:t xml:space="preserve"> Administration Office will coordinate the orderly closing of the </w:t>
      </w:r>
      <w:r>
        <w:t>shared facility</w:t>
      </w:r>
      <w:r w:rsidR="005E485C">
        <w:t>.</w:t>
      </w:r>
    </w:p>
    <w:p w14:paraId="48F7D844" w14:textId="78FF0990" w:rsidR="00F64A09" w:rsidRDefault="005E485C">
      <w:pPr>
        <w:spacing w:before="40" w:line="259" w:lineRule="auto"/>
        <w:ind w:left="119" w:right="628"/>
      </w:pPr>
      <w:r>
        <w:t xml:space="preserve">The </w:t>
      </w:r>
      <w:r w:rsidR="003612E0">
        <w:t>Shared Research Facility</w:t>
      </w:r>
      <w:r>
        <w:t xml:space="preserve"> Committee, in consultation with the school or administrative office, will communicate with the </w:t>
      </w:r>
      <w:r w:rsidR="00CC3539">
        <w:t>Provost Office</w:t>
      </w:r>
      <w:r>
        <w:t xml:space="preserve"> as appropriate, and other offices to prepare for</w:t>
      </w:r>
      <w:r w:rsidR="00E6030A">
        <w:t xml:space="preserve"> </w:t>
      </w:r>
      <w:r>
        <w:t>the closing. This may include, but is not limited to, developing a plan to complete any work in process, redeployment of personnel, and disposition of capital equipment, supplies, and other assets of the center.</w:t>
      </w:r>
    </w:p>
    <w:p w14:paraId="4B157FC8" w14:textId="77777777" w:rsidR="00F64A09" w:rsidRDefault="00F64A09">
      <w:pPr>
        <w:pStyle w:val="BodyText"/>
        <w:spacing w:before="11"/>
        <w:rPr>
          <w:sz w:val="27"/>
        </w:rPr>
      </w:pPr>
    </w:p>
    <w:p w14:paraId="12D3E8B0" w14:textId="26EC58AD" w:rsidR="00F64A09" w:rsidRDefault="005E485C">
      <w:pPr>
        <w:spacing w:line="259" w:lineRule="auto"/>
        <w:ind w:left="119" w:right="664"/>
      </w:pPr>
      <w:r>
        <w:t>A financial status report of the center will be prepared to determine if there is a deficit or surplus. Outstanding financial obligations and accounts receivable, among other items, will be reviewed and analyzed. If there is a deficit, the account must be brought to zero to be closed within the University’s financial system. If there is a surplus, there will be an analysis performed and a plan prepared of how the surplus will be distributed. This distribution plan will depend upon materiality and if University subsidies are part of the surplus.</w:t>
      </w:r>
    </w:p>
    <w:p w14:paraId="669250EC" w14:textId="77777777" w:rsidR="00F64A09" w:rsidRDefault="00F64A09">
      <w:pPr>
        <w:pStyle w:val="BodyText"/>
        <w:spacing w:before="6"/>
        <w:rPr>
          <w:sz w:val="19"/>
        </w:rPr>
      </w:pPr>
      <w:bookmarkStart w:id="131" w:name="_Toc64905741"/>
      <w:bookmarkStart w:id="132" w:name="_Toc64906077"/>
      <w:bookmarkStart w:id="133" w:name="_Toc64906265"/>
      <w:bookmarkStart w:id="134" w:name="_Toc64906364"/>
      <w:bookmarkStart w:id="135" w:name="_Toc65247038"/>
      <w:bookmarkStart w:id="136" w:name="_Toc65247513"/>
      <w:bookmarkStart w:id="137" w:name="_Toc66112935"/>
      <w:bookmarkStart w:id="138" w:name="_Toc67576257"/>
      <w:bookmarkStart w:id="139" w:name="_Toc73973635"/>
      <w:bookmarkStart w:id="140" w:name="_Toc73973967"/>
      <w:bookmarkEnd w:id="131"/>
      <w:bookmarkEnd w:id="132"/>
      <w:bookmarkEnd w:id="133"/>
      <w:bookmarkEnd w:id="134"/>
      <w:bookmarkEnd w:id="135"/>
      <w:bookmarkEnd w:id="136"/>
      <w:bookmarkEnd w:id="137"/>
      <w:bookmarkEnd w:id="138"/>
      <w:bookmarkEnd w:id="139"/>
      <w:bookmarkEnd w:id="140"/>
    </w:p>
    <w:p w14:paraId="1637554A" w14:textId="2362A54D" w:rsidR="00F64A09" w:rsidRDefault="00E91043" w:rsidP="005C7314">
      <w:pPr>
        <w:pStyle w:val="Heading1"/>
        <w:ind w:left="360" w:hanging="360"/>
      </w:pPr>
      <w:bookmarkStart w:id="141" w:name="V._Website_Development"/>
      <w:bookmarkStart w:id="142" w:name="_Toc64905742"/>
      <w:bookmarkStart w:id="143" w:name="_Toc89698578"/>
      <w:bookmarkEnd w:id="141"/>
      <w:r>
        <w:t xml:space="preserve">VIII.  </w:t>
      </w:r>
      <w:r w:rsidR="005E485C">
        <w:t>Website</w:t>
      </w:r>
      <w:r w:rsidR="005E485C">
        <w:rPr>
          <w:spacing w:val="-6"/>
        </w:rPr>
        <w:t xml:space="preserve"> </w:t>
      </w:r>
      <w:r w:rsidR="005E485C">
        <w:t>Development</w:t>
      </w:r>
      <w:bookmarkEnd w:id="142"/>
      <w:bookmarkEnd w:id="143"/>
    </w:p>
    <w:p w14:paraId="3115F849" w14:textId="6A077746" w:rsidR="00F64A09" w:rsidRDefault="005E485C">
      <w:pPr>
        <w:spacing w:before="181"/>
        <w:ind w:left="120"/>
      </w:pPr>
      <w:r>
        <w:t xml:space="preserve">Example: </w:t>
      </w:r>
      <w:hyperlink r:id="rId16" w:history="1">
        <w:r w:rsidR="003612E0" w:rsidRPr="000D008A">
          <w:rPr>
            <w:rStyle w:val="Hyperlink"/>
          </w:rPr>
          <w:t xml:space="preserve">https://research.northeastern.edu/shared-research-facilities-at-northeastern/shared-facilities/ </w:t>
        </w:r>
      </w:hyperlink>
      <w:r w:rsidR="00534C54">
        <w:t xml:space="preserve"> </w:t>
      </w:r>
    </w:p>
    <w:p w14:paraId="30998F39" w14:textId="215445EF" w:rsidR="007117E9" w:rsidRDefault="007117E9">
      <w:pPr>
        <w:pStyle w:val="BodyText"/>
      </w:pPr>
    </w:p>
    <w:p w14:paraId="390BAC87" w14:textId="28EB6CF7" w:rsidR="00904B49" w:rsidRDefault="00904B49">
      <w:pPr>
        <w:pStyle w:val="BodyText"/>
      </w:pPr>
    </w:p>
    <w:p w14:paraId="6ABFF9F3" w14:textId="77777777" w:rsidR="00904B49" w:rsidRDefault="00904B49">
      <w:pPr>
        <w:pStyle w:val="BodyText"/>
      </w:pPr>
    </w:p>
    <w:p w14:paraId="1094D1DF" w14:textId="66263BD8" w:rsidR="00F64A09" w:rsidRDefault="00556B5B" w:rsidP="005C7314">
      <w:pPr>
        <w:pStyle w:val="Heading1"/>
        <w:ind w:left="0"/>
      </w:pPr>
      <w:bookmarkStart w:id="144" w:name="_Toc64905743"/>
      <w:bookmarkStart w:id="145" w:name="_Toc89698579"/>
      <w:r>
        <w:t>IX</w:t>
      </w:r>
      <w:r w:rsidR="00E91043">
        <w:t xml:space="preserve">. </w:t>
      </w:r>
      <w:r w:rsidR="005E485C">
        <w:t>Roles and Responsibilities</w:t>
      </w:r>
      <w:bookmarkStart w:id="146" w:name="Service_Center/Core_Director"/>
      <w:bookmarkEnd w:id="146"/>
      <w:r w:rsidR="007117E9">
        <w:t xml:space="preserve"> of</w:t>
      </w:r>
      <w:r w:rsidR="005E485C">
        <w:t xml:space="preserve"> </w:t>
      </w:r>
      <w:bookmarkEnd w:id="144"/>
      <w:r w:rsidR="000825AD">
        <w:t xml:space="preserve">Local </w:t>
      </w:r>
      <w:r w:rsidR="00E774C3">
        <w:t xml:space="preserve">Managing </w:t>
      </w:r>
      <w:r w:rsidR="000825AD">
        <w:t>Units</w:t>
      </w:r>
      <w:bookmarkEnd w:id="145"/>
    </w:p>
    <w:p w14:paraId="784BBA73" w14:textId="7E3DD0C5" w:rsidR="00F64A09" w:rsidRDefault="00E62603" w:rsidP="00331A23">
      <w:pPr>
        <w:pStyle w:val="ListParagraph"/>
        <w:numPr>
          <w:ilvl w:val="0"/>
          <w:numId w:val="1"/>
        </w:numPr>
        <w:tabs>
          <w:tab w:val="left" w:pos="839"/>
          <w:tab w:val="left" w:pos="840"/>
        </w:tabs>
        <w:spacing w:before="181"/>
        <w:ind w:hanging="361"/>
      </w:pPr>
      <w:r>
        <w:t>Estimating</w:t>
      </w:r>
      <w:r w:rsidR="005E485C">
        <w:t xml:space="preserve"> staffing, operating expenses, service</w:t>
      </w:r>
      <w:r w:rsidR="005E485C">
        <w:rPr>
          <w:spacing w:val="-10"/>
        </w:rPr>
        <w:t xml:space="preserve"> </w:t>
      </w:r>
      <w:r w:rsidR="005E485C">
        <w:t>volumes</w:t>
      </w:r>
    </w:p>
    <w:p w14:paraId="7F785D49" w14:textId="1CC1D14D" w:rsidR="00E54A63" w:rsidRDefault="00E54A63" w:rsidP="00331A23">
      <w:pPr>
        <w:pStyle w:val="ListParagraph"/>
        <w:numPr>
          <w:ilvl w:val="0"/>
          <w:numId w:val="1"/>
        </w:numPr>
      </w:pPr>
      <w:r>
        <w:t>Submit</w:t>
      </w:r>
      <w:r w:rsidR="003351CA">
        <w:t>t</w:t>
      </w:r>
      <w:r w:rsidR="00D9357B">
        <w:t>ing</w:t>
      </w:r>
      <w:r w:rsidRPr="00E54A63">
        <w:t xml:space="preserve"> </w:t>
      </w:r>
      <w:r w:rsidR="00C15429">
        <w:t xml:space="preserve">Research </w:t>
      </w:r>
      <w:r w:rsidR="00471701">
        <w:t>Shared Facility</w:t>
      </w:r>
      <w:r w:rsidR="00C15429">
        <w:t xml:space="preserve"> Request Form</w:t>
      </w:r>
      <w:r w:rsidRPr="00E54A63">
        <w:t xml:space="preserve"> including the business plan</w:t>
      </w:r>
      <w:r w:rsidR="00C15429">
        <w:t>, budget proposal, and letter of support</w:t>
      </w:r>
      <w:r w:rsidRPr="00E54A63">
        <w:t xml:space="preserve"> of the </w:t>
      </w:r>
      <w:r w:rsidR="00471701">
        <w:t>Shared Facility.</w:t>
      </w:r>
    </w:p>
    <w:p w14:paraId="6C4B029F" w14:textId="14343745" w:rsidR="00CE70BD" w:rsidRDefault="00A70B39" w:rsidP="00331A23">
      <w:pPr>
        <w:pStyle w:val="ListParagraph"/>
        <w:numPr>
          <w:ilvl w:val="0"/>
          <w:numId w:val="1"/>
        </w:numPr>
      </w:pPr>
      <w:r w:rsidRPr="00A70B39">
        <w:t>Calculating</w:t>
      </w:r>
      <w:r w:rsidR="00423657">
        <w:t xml:space="preserve"> interim</w:t>
      </w:r>
      <w:r w:rsidRPr="00A70B39">
        <w:t xml:space="preserve"> rates, at least annually, based on estimated expenses and projected usage, and </w:t>
      </w:r>
      <w:r w:rsidR="00CE70BD">
        <w:t xml:space="preserve">submit Research </w:t>
      </w:r>
      <w:r w:rsidR="00471701">
        <w:t>Shared Facility</w:t>
      </w:r>
      <w:r w:rsidR="00CE70BD">
        <w:t xml:space="preserve"> Progress Report to NU-RES Finance Office for review. </w:t>
      </w:r>
    </w:p>
    <w:p w14:paraId="443F3682" w14:textId="3201113A" w:rsidR="00A70B39" w:rsidRPr="00A70B39" w:rsidRDefault="00423657" w:rsidP="00331A23">
      <w:pPr>
        <w:pStyle w:val="ListParagraph"/>
        <w:numPr>
          <w:ilvl w:val="0"/>
          <w:numId w:val="1"/>
        </w:numPr>
      </w:pPr>
      <w:r>
        <w:t>Preparing official rate review and c</w:t>
      </w:r>
      <w:r w:rsidR="00A70B39" w:rsidRPr="00A70B39">
        <w:t xml:space="preserve">ompleting the </w:t>
      </w:r>
      <w:r w:rsidR="00E33042">
        <w:t>Shared Facility</w:t>
      </w:r>
      <w:r w:rsidR="00E33042" w:rsidRPr="00A70B39">
        <w:t xml:space="preserve"> </w:t>
      </w:r>
      <w:r w:rsidR="00A70B39" w:rsidRPr="00A70B39">
        <w:t xml:space="preserve">Rate Template Form that is submitted </w:t>
      </w:r>
      <w:r w:rsidR="001A260B">
        <w:t>bie</w:t>
      </w:r>
      <w:r w:rsidR="001A260B" w:rsidRPr="00A70B39">
        <w:t>n</w:t>
      </w:r>
      <w:r w:rsidR="001A260B">
        <w:t>ni</w:t>
      </w:r>
      <w:r w:rsidR="001A260B" w:rsidRPr="00A70B39">
        <w:t xml:space="preserve">ally </w:t>
      </w:r>
      <w:r w:rsidR="00A70B39" w:rsidRPr="00A70B39">
        <w:t>to the NU-RES Finance Office.</w:t>
      </w:r>
    </w:p>
    <w:p w14:paraId="4B3AB355" w14:textId="77777777" w:rsidR="008D1BA3" w:rsidRPr="008D1BA3" w:rsidRDefault="008D1BA3" w:rsidP="00331A23">
      <w:pPr>
        <w:pStyle w:val="ListParagraph"/>
        <w:numPr>
          <w:ilvl w:val="0"/>
          <w:numId w:val="1"/>
        </w:numPr>
      </w:pPr>
      <w:r w:rsidRPr="008D1BA3">
        <w:t xml:space="preserve">Ensuring that rates comply with administrative guidelines and are reported and reviewed by the NU-RES Finance Office    </w:t>
      </w:r>
    </w:p>
    <w:p w14:paraId="3D969E17" w14:textId="64C69278" w:rsidR="00F64A09" w:rsidRDefault="005E485C" w:rsidP="00331A23">
      <w:pPr>
        <w:pStyle w:val="ListParagraph"/>
        <w:numPr>
          <w:ilvl w:val="0"/>
          <w:numId w:val="1"/>
        </w:numPr>
        <w:tabs>
          <w:tab w:val="left" w:pos="839"/>
          <w:tab w:val="left" w:pos="840"/>
        </w:tabs>
        <w:spacing w:line="279" w:lineRule="exact"/>
        <w:ind w:hanging="361"/>
      </w:pPr>
      <w:r>
        <w:t>Generating monthly</w:t>
      </w:r>
      <w:r>
        <w:rPr>
          <w:spacing w:val="-1"/>
        </w:rPr>
        <w:t xml:space="preserve"> </w:t>
      </w:r>
      <w:r>
        <w:t>billing</w:t>
      </w:r>
      <w:r w:rsidR="009F39E7">
        <w:t xml:space="preserve"> and ensuring invoices are submitted timely to users</w:t>
      </w:r>
    </w:p>
    <w:p w14:paraId="5F20EBF7" w14:textId="77B0E1AA" w:rsidR="00B605B5" w:rsidRPr="00B605B5" w:rsidRDefault="00B605B5" w:rsidP="00331A23">
      <w:pPr>
        <w:pStyle w:val="ListParagraph"/>
        <w:numPr>
          <w:ilvl w:val="0"/>
          <w:numId w:val="1"/>
        </w:numPr>
      </w:pPr>
      <w:r w:rsidRPr="00B605B5">
        <w:t xml:space="preserve">Reviewing the annual financial results for </w:t>
      </w:r>
      <w:r w:rsidR="00E33042">
        <w:t>Shared Facilities</w:t>
      </w:r>
      <w:r w:rsidRPr="00B605B5">
        <w:t>, including income and expenses, to ensure that the balance forward is within the recommended margin of ±15% of breakeven.</w:t>
      </w:r>
    </w:p>
    <w:p w14:paraId="44C5C6EB" w14:textId="3577F9F8" w:rsidR="001F01A4" w:rsidRDefault="001F01A4" w:rsidP="00331A23">
      <w:pPr>
        <w:pStyle w:val="ListParagraph"/>
        <w:numPr>
          <w:ilvl w:val="0"/>
          <w:numId w:val="1"/>
        </w:numPr>
        <w:tabs>
          <w:tab w:val="left" w:pos="839"/>
          <w:tab w:val="left" w:pos="840"/>
        </w:tabs>
        <w:spacing w:before="22" w:line="259" w:lineRule="auto"/>
        <w:ind w:right="604"/>
      </w:pPr>
      <w:r>
        <w:t xml:space="preserve">Retaining documentation of all approvals, including approvals of rate calculation, adjustments, interim and year-end breakeven analyses  </w:t>
      </w:r>
    </w:p>
    <w:p w14:paraId="726D098C" w14:textId="77777777" w:rsidR="001F01A4" w:rsidRDefault="001F01A4" w:rsidP="00331A23">
      <w:pPr>
        <w:pStyle w:val="ListParagraph"/>
        <w:numPr>
          <w:ilvl w:val="0"/>
          <w:numId w:val="1"/>
        </w:numPr>
        <w:tabs>
          <w:tab w:val="left" w:pos="839"/>
          <w:tab w:val="left" w:pos="840"/>
        </w:tabs>
        <w:spacing w:before="22" w:line="259" w:lineRule="auto"/>
        <w:ind w:right="604"/>
      </w:pPr>
      <w:r>
        <w:t>Assisting with internal and external audits</w:t>
      </w:r>
    </w:p>
    <w:p w14:paraId="0BB9D06F" w14:textId="510B82A8" w:rsidR="0052687A" w:rsidRPr="0052687A" w:rsidRDefault="0052687A" w:rsidP="00331A23">
      <w:pPr>
        <w:pStyle w:val="ListParagraph"/>
        <w:numPr>
          <w:ilvl w:val="0"/>
          <w:numId w:val="1"/>
        </w:numPr>
      </w:pPr>
      <w:r w:rsidRPr="0052687A">
        <w:t xml:space="preserve">Providing financial details of any Departmental Service Units within the local academic unit for the most recent fiscal year for review by the NU-RES Finance Office and </w:t>
      </w:r>
      <w:r w:rsidR="003612E0">
        <w:t>Shared Research Facility</w:t>
      </w:r>
      <w:r w:rsidRPr="0052687A">
        <w:t xml:space="preserve"> Committee. Detailed responsibilities for the management of Departmental Service Units are included in the Administrative Guidelines.</w:t>
      </w:r>
    </w:p>
    <w:p w14:paraId="282BD17F" w14:textId="78D05420" w:rsidR="006B0712" w:rsidRDefault="006B0712">
      <w:pPr>
        <w:spacing w:line="259" w:lineRule="auto"/>
      </w:pPr>
      <w:bookmarkStart w:id="147" w:name="Service_Center_Business_Administrator"/>
      <w:bookmarkStart w:id="148" w:name="Internal_Audit"/>
      <w:bookmarkStart w:id="149" w:name="Core_Advisory_Committee"/>
      <w:bookmarkStart w:id="150" w:name="Core_User_Committee"/>
      <w:bookmarkEnd w:id="147"/>
      <w:bookmarkEnd w:id="148"/>
      <w:bookmarkEnd w:id="149"/>
      <w:bookmarkEnd w:id="150"/>
    </w:p>
    <w:p w14:paraId="6B385692" w14:textId="6B5DFE1F" w:rsidR="00904B49" w:rsidRDefault="00904B49">
      <w:pPr>
        <w:spacing w:line="259" w:lineRule="auto"/>
      </w:pPr>
    </w:p>
    <w:p w14:paraId="0FEAD86F" w14:textId="7D5CA34F" w:rsidR="00904B49" w:rsidRDefault="00904B49">
      <w:pPr>
        <w:spacing w:line="259" w:lineRule="auto"/>
      </w:pPr>
    </w:p>
    <w:p w14:paraId="65F20C53" w14:textId="4F7338A2" w:rsidR="00904B49" w:rsidRDefault="00904B49">
      <w:pPr>
        <w:spacing w:line="259" w:lineRule="auto"/>
      </w:pPr>
    </w:p>
    <w:p w14:paraId="12508F06" w14:textId="2CC23B7C" w:rsidR="00904B49" w:rsidRDefault="00904B49">
      <w:pPr>
        <w:spacing w:line="259" w:lineRule="auto"/>
      </w:pPr>
    </w:p>
    <w:p w14:paraId="3270C250" w14:textId="77777777" w:rsidR="00904B49" w:rsidRDefault="00904B49">
      <w:pPr>
        <w:spacing w:line="259" w:lineRule="auto"/>
      </w:pPr>
    </w:p>
    <w:p w14:paraId="2B95FFBB" w14:textId="476F8B4B" w:rsidR="00556B5B" w:rsidRDefault="00556B5B" w:rsidP="00AF0B9C">
      <w:pPr>
        <w:pStyle w:val="Heading1"/>
        <w:ind w:left="0"/>
      </w:pPr>
      <w:bookmarkStart w:id="151" w:name="_Toc89698580"/>
      <w:r>
        <w:t xml:space="preserve">X. </w:t>
      </w:r>
      <w:r w:rsidR="00E70940">
        <w:t xml:space="preserve">Administrative </w:t>
      </w:r>
      <w:r>
        <w:t>Roles and Responsibilities</w:t>
      </w:r>
      <w:bookmarkStart w:id="152" w:name="_Toc64905746"/>
      <w:bookmarkEnd w:id="151"/>
      <w:r>
        <w:t xml:space="preserve"> </w:t>
      </w:r>
      <w:bookmarkEnd w:id="152"/>
    </w:p>
    <w:p w14:paraId="2BF5F909" w14:textId="086D2AFB" w:rsidR="00556B5B" w:rsidRDefault="00556B5B" w:rsidP="00556B5B">
      <w:pPr>
        <w:pStyle w:val="Heading2"/>
      </w:pPr>
      <w:bookmarkStart w:id="153" w:name="_Toc64905747"/>
      <w:bookmarkStart w:id="154" w:name="_Toc89698581"/>
      <w:r>
        <w:t>NU-RES Finance Office</w:t>
      </w:r>
      <w:r w:rsidR="00FF0392">
        <w:t xml:space="preserve"> will</w:t>
      </w:r>
      <w:r>
        <w:t>:</w:t>
      </w:r>
      <w:bookmarkEnd w:id="153"/>
      <w:bookmarkEnd w:id="154"/>
    </w:p>
    <w:p w14:paraId="6299E8B3" w14:textId="6220EF16" w:rsidR="00556B5B" w:rsidRPr="00556B5B" w:rsidRDefault="00432609" w:rsidP="00331A23">
      <w:pPr>
        <w:pStyle w:val="ListParagraph"/>
        <w:numPr>
          <w:ilvl w:val="0"/>
          <w:numId w:val="9"/>
        </w:numPr>
      </w:pPr>
      <w:r>
        <w:t>M</w:t>
      </w:r>
      <w:r w:rsidR="00556B5B" w:rsidRPr="00556B5B">
        <w:t xml:space="preserve">aintain the </w:t>
      </w:r>
      <w:r w:rsidR="00961251">
        <w:t>Shared Facility</w:t>
      </w:r>
      <w:r w:rsidR="00E70940">
        <w:t xml:space="preserve"> </w:t>
      </w:r>
      <w:r w:rsidR="00556B5B" w:rsidRPr="00556B5B">
        <w:t>policy and provide oversight and guidance relating to the policy</w:t>
      </w:r>
    </w:p>
    <w:p w14:paraId="45810B0C" w14:textId="67747619" w:rsidR="00556B5B" w:rsidRPr="00556B5B" w:rsidRDefault="00432609" w:rsidP="00331A23">
      <w:pPr>
        <w:pStyle w:val="ListParagraph"/>
        <w:numPr>
          <w:ilvl w:val="0"/>
          <w:numId w:val="9"/>
        </w:numPr>
      </w:pPr>
      <w:r>
        <w:t>M</w:t>
      </w:r>
      <w:r w:rsidR="00556B5B" w:rsidRPr="00556B5B">
        <w:t xml:space="preserve">aintain a current </w:t>
      </w:r>
      <w:r w:rsidR="00961251">
        <w:t xml:space="preserve">Shared Facility </w:t>
      </w:r>
      <w:r w:rsidR="00556B5B" w:rsidRPr="00556B5B">
        <w:t>list</w:t>
      </w:r>
      <w:r w:rsidR="00E30EC7">
        <w:t xml:space="preserve"> and all approved rate sheet</w:t>
      </w:r>
      <w:r w:rsidR="00E70940">
        <w:t>s</w:t>
      </w:r>
    </w:p>
    <w:p w14:paraId="59CF524D" w14:textId="734D32BC" w:rsidR="00845492" w:rsidRPr="00845492" w:rsidRDefault="00432609" w:rsidP="00331A23">
      <w:pPr>
        <w:pStyle w:val="ListParagraph"/>
        <w:numPr>
          <w:ilvl w:val="0"/>
          <w:numId w:val="9"/>
        </w:numPr>
      </w:pPr>
      <w:r>
        <w:t>A</w:t>
      </w:r>
      <w:r w:rsidR="00845492" w:rsidRPr="00845492">
        <w:t xml:space="preserve">ssist </w:t>
      </w:r>
      <w:r w:rsidR="00AE69E2">
        <w:t>local units</w:t>
      </w:r>
      <w:r w:rsidR="00845492" w:rsidRPr="00845492">
        <w:t xml:space="preserve"> to generate the breakeven service rate and ensure the financial results compliance with the federal guidelines</w:t>
      </w:r>
    </w:p>
    <w:p w14:paraId="5497D173" w14:textId="282A9854" w:rsidR="00DC1944" w:rsidRDefault="00432609" w:rsidP="00331A23">
      <w:pPr>
        <w:pStyle w:val="ListParagraph"/>
        <w:numPr>
          <w:ilvl w:val="0"/>
          <w:numId w:val="9"/>
        </w:numPr>
      </w:pPr>
      <w:r>
        <w:t>R</w:t>
      </w:r>
      <w:r w:rsidR="00DC1944">
        <w:t xml:space="preserve">eview each </w:t>
      </w:r>
      <w:r w:rsidR="00961251">
        <w:t xml:space="preserve">Shared Facility </w:t>
      </w:r>
      <w:r w:rsidR="00DC1944">
        <w:t>rates at least biennially and maintain a schedule for reviews</w:t>
      </w:r>
    </w:p>
    <w:p w14:paraId="5F4B1619" w14:textId="3A94A769" w:rsidR="00DC1944" w:rsidRDefault="00432609" w:rsidP="00331A23">
      <w:pPr>
        <w:pStyle w:val="ListParagraph"/>
        <w:numPr>
          <w:ilvl w:val="0"/>
          <w:numId w:val="9"/>
        </w:numPr>
      </w:pPr>
      <w:r>
        <w:t>P</w:t>
      </w:r>
      <w:r w:rsidR="00DC1944">
        <w:t xml:space="preserve">rovide mid-year rate reviews as needed for substantial changes to an operation or finances of a </w:t>
      </w:r>
      <w:r w:rsidR="00912490">
        <w:t>Shared Facility</w:t>
      </w:r>
    </w:p>
    <w:p w14:paraId="5E9B9772" w14:textId="10682C48" w:rsidR="00DC1944" w:rsidRDefault="00432609" w:rsidP="00331A23">
      <w:pPr>
        <w:pStyle w:val="ListParagraph"/>
        <w:numPr>
          <w:ilvl w:val="0"/>
          <w:numId w:val="9"/>
        </w:numPr>
      </w:pPr>
      <w:r>
        <w:t>M</w:t>
      </w:r>
      <w:r w:rsidR="00DC1944">
        <w:t xml:space="preserve">onitor overall P&amp;L for approved </w:t>
      </w:r>
      <w:r w:rsidR="00F67B29">
        <w:t xml:space="preserve">research </w:t>
      </w:r>
      <w:r w:rsidR="00912490">
        <w:t xml:space="preserve">shared facilities </w:t>
      </w:r>
      <w:r w:rsidR="00DC1944">
        <w:t>and provide reports to senior leadership</w:t>
      </w:r>
    </w:p>
    <w:p w14:paraId="120DCC81" w14:textId="7E890F48" w:rsidR="00DC1944" w:rsidRDefault="00432609" w:rsidP="00331A23">
      <w:pPr>
        <w:pStyle w:val="ListParagraph"/>
        <w:numPr>
          <w:ilvl w:val="0"/>
          <w:numId w:val="9"/>
        </w:numPr>
      </w:pPr>
      <w:r>
        <w:t>M</w:t>
      </w:r>
      <w:r w:rsidR="00DC1944">
        <w:t>onitor timely processing of invoices through either JVs or integrations to ensure charges are allocated in the correct period of performance</w:t>
      </w:r>
    </w:p>
    <w:p w14:paraId="366B2D68" w14:textId="1FE965F5" w:rsidR="00DC1944" w:rsidRDefault="00432609" w:rsidP="00331A23">
      <w:pPr>
        <w:pStyle w:val="ListParagraph"/>
        <w:numPr>
          <w:ilvl w:val="0"/>
          <w:numId w:val="9"/>
        </w:numPr>
      </w:pPr>
      <w:r>
        <w:t>W</w:t>
      </w:r>
      <w:r w:rsidR="00DC1944">
        <w:t xml:space="preserve">ork with the </w:t>
      </w:r>
      <w:bookmarkStart w:id="155" w:name="_Hlk89695034"/>
      <w:r w:rsidR="00912490">
        <w:t>Shared Research Facility</w:t>
      </w:r>
      <w:r w:rsidR="00DC1944">
        <w:t xml:space="preserve"> Committee </w:t>
      </w:r>
      <w:bookmarkEnd w:id="155"/>
      <w:r w:rsidR="00DC1944">
        <w:t>to standardize processes and business practices throughout the University.</w:t>
      </w:r>
    </w:p>
    <w:p w14:paraId="074CDC95" w14:textId="48B9BFA1" w:rsidR="00556B5B" w:rsidRDefault="00556B5B" w:rsidP="005C7314">
      <w:pPr>
        <w:ind w:left="-360"/>
      </w:pPr>
    </w:p>
    <w:p w14:paraId="59287527" w14:textId="1D74ECC0" w:rsidR="00556B5B" w:rsidRDefault="00912490" w:rsidP="00556B5B">
      <w:pPr>
        <w:pStyle w:val="Heading2"/>
      </w:pPr>
      <w:bookmarkStart w:id="156" w:name="_Toc64905748"/>
      <w:bookmarkStart w:id="157" w:name="_Toc89698582"/>
      <w:r w:rsidRPr="00912490">
        <w:t xml:space="preserve">Shared Research Facility Committee </w:t>
      </w:r>
      <w:r w:rsidR="00845492">
        <w:t>(</w:t>
      </w:r>
      <w:r>
        <w:t>SRFC</w:t>
      </w:r>
      <w:r w:rsidR="00845492">
        <w:t>)</w:t>
      </w:r>
      <w:bookmarkEnd w:id="156"/>
      <w:bookmarkEnd w:id="157"/>
    </w:p>
    <w:p w14:paraId="34E52B01" w14:textId="05591120" w:rsidR="00845492" w:rsidRPr="00845492" w:rsidRDefault="007117E9" w:rsidP="00331A23">
      <w:pPr>
        <w:pStyle w:val="ListParagraph"/>
        <w:numPr>
          <w:ilvl w:val="0"/>
          <w:numId w:val="10"/>
        </w:numPr>
      </w:pPr>
      <w:r>
        <w:t>A</w:t>
      </w:r>
      <w:r w:rsidRPr="00845492">
        <w:t>pp</w:t>
      </w:r>
      <w:r>
        <w:t>rove</w:t>
      </w:r>
      <w:r w:rsidRPr="00845492">
        <w:t xml:space="preserve"> </w:t>
      </w:r>
      <w:r w:rsidR="00845492" w:rsidRPr="00845492">
        <w:t xml:space="preserve">faculty oversight groups for each </w:t>
      </w:r>
      <w:r w:rsidR="00F67B29">
        <w:t xml:space="preserve">research </w:t>
      </w:r>
      <w:r w:rsidR="003A349D">
        <w:t>shared facility</w:t>
      </w:r>
    </w:p>
    <w:p w14:paraId="56AF867A" w14:textId="7523BD3C" w:rsidR="00845492" w:rsidRPr="00845492" w:rsidRDefault="00432609" w:rsidP="00331A23">
      <w:pPr>
        <w:pStyle w:val="ListParagraph"/>
        <w:numPr>
          <w:ilvl w:val="0"/>
          <w:numId w:val="10"/>
        </w:numPr>
      </w:pPr>
      <w:r>
        <w:t>P</w:t>
      </w:r>
      <w:r w:rsidR="00845492" w:rsidRPr="00845492">
        <w:t xml:space="preserve">romote standardization of business practices among </w:t>
      </w:r>
      <w:proofErr w:type="spellStart"/>
      <w:r w:rsidR="00845492" w:rsidRPr="00845492">
        <w:t>Northeastern’s</w:t>
      </w:r>
      <w:proofErr w:type="spellEnd"/>
      <w:r w:rsidR="00845492" w:rsidRPr="00845492">
        <w:t xml:space="preserve"> </w:t>
      </w:r>
      <w:r w:rsidR="00F67B29">
        <w:t xml:space="preserve">research </w:t>
      </w:r>
      <w:r w:rsidR="003A349D">
        <w:t>shared facilities</w:t>
      </w:r>
      <w:r w:rsidR="00845492" w:rsidRPr="00845492">
        <w:t xml:space="preserve">. </w:t>
      </w:r>
    </w:p>
    <w:p w14:paraId="26C6CA3E" w14:textId="6D2C499A" w:rsidR="00845492" w:rsidRPr="00845492" w:rsidRDefault="00432609" w:rsidP="00331A23">
      <w:pPr>
        <w:pStyle w:val="ListParagraph"/>
        <w:numPr>
          <w:ilvl w:val="0"/>
          <w:numId w:val="10"/>
        </w:numPr>
      </w:pPr>
      <w:r>
        <w:t>P</w:t>
      </w:r>
      <w:r w:rsidR="00845492" w:rsidRPr="00845492">
        <w:t>eriodically survey faculty needs</w:t>
      </w:r>
      <w:r w:rsidR="007117E9">
        <w:t xml:space="preserve"> and r</w:t>
      </w:r>
      <w:r w:rsidR="00845492" w:rsidRPr="00845492">
        <w:t xml:space="preserve">ecommend creation of new </w:t>
      </w:r>
      <w:r w:rsidR="00FE7C95">
        <w:t xml:space="preserve">shared </w:t>
      </w:r>
      <w:r w:rsidR="00F67B29">
        <w:t xml:space="preserve">research </w:t>
      </w:r>
      <w:r w:rsidR="00FE7C95">
        <w:t xml:space="preserve">facilities </w:t>
      </w:r>
      <w:r w:rsidR="00845492" w:rsidRPr="00845492">
        <w:t>or termination of outdated or ineffective ones to the SVPR.</w:t>
      </w:r>
    </w:p>
    <w:p w14:paraId="334970C9" w14:textId="7C55DD28" w:rsidR="00845492" w:rsidRPr="00845492" w:rsidRDefault="00432609" w:rsidP="00331A23">
      <w:pPr>
        <w:pStyle w:val="ListParagraph"/>
        <w:numPr>
          <w:ilvl w:val="0"/>
          <w:numId w:val="10"/>
        </w:numPr>
      </w:pPr>
      <w:r>
        <w:t>R</w:t>
      </w:r>
      <w:r w:rsidR="00845492" w:rsidRPr="00845492">
        <w:t xml:space="preserve">epresent the University in local consortia of </w:t>
      </w:r>
      <w:bookmarkStart w:id="158" w:name="_Hlk89697048"/>
      <w:r w:rsidR="00FE7C95">
        <w:t>shared research facilities</w:t>
      </w:r>
      <w:bookmarkEnd w:id="158"/>
    </w:p>
    <w:p w14:paraId="237894B4" w14:textId="1AFF716B" w:rsidR="00845492" w:rsidRPr="00845492" w:rsidRDefault="00432609" w:rsidP="00331A23">
      <w:pPr>
        <w:pStyle w:val="ListParagraph"/>
        <w:numPr>
          <w:ilvl w:val="0"/>
          <w:numId w:val="10"/>
        </w:numPr>
      </w:pPr>
      <w:r>
        <w:t>D</w:t>
      </w:r>
      <w:r w:rsidR="00845492" w:rsidRPr="00845492">
        <w:t xml:space="preserve">evelop and administer a procedure to process </w:t>
      </w:r>
      <w:r w:rsidR="00B61AB9">
        <w:t xml:space="preserve">the </w:t>
      </w:r>
      <w:r w:rsidR="00FE7C95" w:rsidRPr="00FE7C95">
        <w:t xml:space="preserve">Shared Facility </w:t>
      </w:r>
      <w:r w:rsidR="00B61AB9">
        <w:t xml:space="preserve">requests </w:t>
      </w:r>
    </w:p>
    <w:p w14:paraId="2C624905" w14:textId="0F1D5C99" w:rsidR="00845492" w:rsidRDefault="00432609" w:rsidP="00331A23">
      <w:pPr>
        <w:pStyle w:val="ListParagraph"/>
        <w:numPr>
          <w:ilvl w:val="0"/>
          <w:numId w:val="10"/>
        </w:numPr>
      </w:pPr>
      <w:r>
        <w:t>M</w:t>
      </w:r>
      <w:r w:rsidR="00845492" w:rsidRPr="00845492">
        <w:t xml:space="preserve">eet periodically with the NU-RES Finance Office to monitor compliance with the policy and timely submission of </w:t>
      </w:r>
      <w:r w:rsidR="00FE7C95">
        <w:t xml:space="preserve">shared facility </w:t>
      </w:r>
      <w:r w:rsidR="00845492" w:rsidRPr="00845492">
        <w:t>rates</w:t>
      </w:r>
    </w:p>
    <w:p w14:paraId="1AF9466C" w14:textId="77777777" w:rsidR="00845492" w:rsidRDefault="00845492" w:rsidP="005C7314">
      <w:pPr>
        <w:pStyle w:val="ListParagraph"/>
        <w:ind w:left="720" w:firstLine="0"/>
      </w:pPr>
    </w:p>
    <w:p w14:paraId="694B1898" w14:textId="0646C575" w:rsidR="00845492" w:rsidRDefault="00845492" w:rsidP="004B64E9">
      <w:pPr>
        <w:pStyle w:val="Heading2"/>
      </w:pPr>
      <w:bookmarkStart w:id="159" w:name="_Toc89698583"/>
      <w:r>
        <w:t>Provost Office</w:t>
      </w:r>
      <w:r w:rsidR="004B64E9">
        <w:t>:</w:t>
      </w:r>
      <w:bookmarkEnd w:id="159"/>
    </w:p>
    <w:p w14:paraId="3FD9507A" w14:textId="08D68DCD" w:rsidR="004B64E9" w:rsidRPr="004B64E9" w:rsidRDefault="004B64E9" w:rsidP="00331A23">
      <w:pPr>
        <w:pStyle w:val="ListParagraph"/>
        <w:numPr>
          <w:ilvl w:val="0"/>
          <w:numId w:val="12"/>
        </w:numPr>
      </w:pPr>
      <w:r w:rsidRPr="004B64E9">
        <w:t xml:space="preserve">SVPR for Research </w:t>
      </w:r>
      <w:r>
        <w:t>will hold</w:t>
      </w:r>
      <w:r w:rsidRPr="004B64E9">
        <w:t xml:space="preserve"> approval authority for all university </w:t>
      </w:r>
      <w:r w:rsidR="00FE7C95" w:rsidRPr="00FE7C95">
        <w:t>shared research facilities</w:t>
      </w:r>
      <w:r w:rsidRPr="004B64E9">
        <w:t xml:space="preserve">, including the associated financial plan. </w:t>
      </w:r>
    </w:p>
    <w:p w14:paraId="0EF12C05" w14:textId="29FEB5D6" w:rsidR="004B64E9" w:rsidRPr="004B64E9" w:rsidRDefault="004B64E9" w:rsidP="00331A23">
      <w:pPr>
        <w:pStyle w:val="ListParagraph"/>
        <w:numPr>
          <w:ilvl w:val="0"/>
          <w:numId w:val="12"/>
        </w:numPr>
      </w:pPr>
      <w:r w:rsidRPr="004B64E9">
        <w:t xml:space="preserve">Prior to SVPR approval, the Provost’s Office of Budget and Planning will review the financial sustainability plan for the proposed </w:t>
      </w:r>
      <w:r w:rsidR="00FE7C95" w:rsidRPr="00FE7C95">
        <w:t>shared research facilit</w:t>
      </w:r>
      <w:r w:rsidR="00FE7C95">
        <w:t xml:space="preserve">y </w:t>
      </w:r>
      <w:r w:rsidRPr="004B64E9">
        <w:t xml:space="preserve">and approve any financial commitment from the Provost’s Office. </w:t>
      </w:r>
    </w:p>
    <w:p w14:paraId="37B8D24A" w14:textId="11749ABA" w:rsidR="004B64E9" w:rsidRDefault="004B64E9" w:rsidP="00331A23">
      <w:pPr>
        <w:pStyle w:val="ListParagraph"/>
        <w:numPr>
          <w:ilvl w:val="0"/>
          <w:numId w:val="12"/>
        </w:numPr>
      </w:pPr>
      <w:r w:rsidRPr="004B64E9">
        <w:t xml:space="preserve">The Provost’s Office of Budget and Planning will also review any college’s plan for financial support of </w:t>
      </w:r>
      <w:r w:rsidR="00FE7C95">
        <w:t xml:space="preserve">shared research facilities </w:t>
      </w:r>
      <w:r w:rsidRPr="004B64E9">
        <w:t>in the context of the hybrid budget model</w:t>
      </w:r>
    </w:p>
    <w:p w14:paraId="279D3192" w14:textId="6541B6A0" w:rsidR="007620AD" w:rsidRDefault="007620AD" w:rsidP="007620AD"/>
    <w:p w14:paraId="2507F975" w14:textId="0ECD7CEC" w:rsidR="007620AD" w:rsidRDefault="007620AD" w:rsidP="00824004"/>
    <w:p w14:paraId="7C3E1EC8" w14:textId="762FCF92" w:rsidR="00824004" w:rsidRDefault="00824004" w:rsidP="00824004"/>
    <w:p w14:paraId="233B0A0E" w14:textId="2AFD71DC" w:rsidR="00824004" w:rsidRDefault="00824004" w:rsidP="00824004"/>
    <w:p w14:paraId="5805D64B" w14:textId="72FADF1F" w:rsidR="00824004" w:rsidRDefault="00824004" w:rsidP="00824004"/>
    <w:p w14:paraId="1D4EAD56" w14:textId="6E5C867E" w:rsidR="00824004" w:rsidRDefault="00824004" w:rsidP="00824004"/>
    <w:p w14:paraId="6EA09033" w14:textId="20C8DB42" w:rsidR="00824004" w:rsidRDefault="00824004" w:rsidP="00824004"/>
    <w:p w14:paraId="549027A6" w14:textId="394DFFBE" w:rsidR="00824004" w:rsidRDefault="00824004" w:rsidP="00824004"/>
    <w:p w14:paraId="00590035" w14:textId="71699F1B" w:rsidR="00824004" w:rsidRDefault="00824004" w:rsidP="00824004"/>
    <w:p w14:paraId="7C09D54E" w14:textId="2048FB5D" w:rsidR="00824004" w:rsidRDefault="00824004" w:rsidP="00824004"/>
    <w:p w14:paraId="2ADFD329" w14:textId="67B4A475" w:rsidR="00824004" w:rsidRDefault="00824004" w:rsidP="00824004"/>
    <w:p w14:paraId="1816112C" w14:textId="219D7158" w:rsidR="00824004" w:rsidRDefault="00824004" w:rsidP="00824004"/>
    <w:p w14:paraId="301204D4" w14:textId="3E4FF3E9" w:rsidR="00824004" w:rsidRDefault="00824004" w:rsidP="00824004"/>
    <w:p w14:paraId="1C4D02A5" w14:textId="516B34FA" w:rsidR="00824004" w:rsidRDefault="00824004" w:rsidP="00824004"/>
    <w:p w14:paraId="18DC4E23" w14:textId="56AE5D18" w:rsidR="00824004" w:rsidRDefault="00824004" w:rsidP="00824004"/>
    <w:p w14:paraId="7A364D63" w14:textId="1043CFD8" w:rsidR="00824004" w:rsidRDefault="00824004" w:rsidP="00824004"/>
    <w:p w14:paraId="14895522" w14:textId="7393ADA6" w:rsidR="00824004" w:rsidRDefault="00824004" w:rsidP="00824004"/>
    <w:p w14:paraId="4116FF1D" w14:textId="2C674F71" w:rsidR="00AF0D30" w:rsidRDefault="00AF0D30" w:rsidP="00CC2AC0">
      <w:pPr>
        <w:pStyle w:val="Heading1"/>
        <w:ind w:left="0"/>
      </w:pPr>
      <w:bookmarkStart w:id="160" w:name="VII._Appendix_I_–_NIH-Funded_Core_Facili"/>
      <w:bookmarkStart w:id="161" w:name="_Toc64905749"/>
      <w:bookmarkStart w:id="162" w:name="_Toc89698584"/>
      <w:bookmarkEnd w:id="160"/>
      <w:r>
        <w:t xml:space="preserve">XI. </w:t>
      </w:r>
      <w:r w:rsidR="005E485C">
        <w:t>Appendix</w:t>
      </w:r>
      <w:bookmarkEnd w:id="161"/>
      <w:bookmarkEnd w:id="162"/>
      <w:r w:rsidR="005E485C">
        <w:t xml:space="preserve"> </w:t>
      </w:r>
    </w:p>
    <w:p w14:paraId="6512A485" w14:textId="77777777" w:rsidR="0066688F" w:rsidRDefault="0066688F" w:rsidP="005C7314">
      <w:pPr>
        <w:pStyle w:val="Heading1"/>
        <w:ind w:left="0"/>
      </w:pPr>
    </w:p>
    <w:p w14:paraId="051DAF56" w14:textId="44013BDE" w:rsidR="00824004" w:rsidRPr="00F70460" w:rsidRDefault="00F70460" w:rsidP="005C7314">
      <w:pPr>
        <w:pStyle w:val="Heading2"/>
        <w:ind w:left="0"/>
      </w:pPr>
      <w:bookmarkStart w:id="163" w:name="_Toc64905750"/>
      <w:bookmarkStart w:id="164" w:name="_Toc89698585"/>
      <w:r w:rsidRPr="00F70460">
        <w:t xml:space="preserve">Appendix </w:t>
      </w:r>
      <w:r w:rsidR="00AF0D30" w:rsidRPr="00F70460">
        <w:t>A</w:t>
      </w:r>
      <w:r w:rsidR="005E485C" w:rsidRPr="00F70460">
        <w:t xml:space="preserve"> – </w:t>
      </w:r>
      <w:bookmarkEnd w:id="163"/>
      <w:r w:rsidR="00A43DB3">
        <w:t>Federal Guidelines</w:t>
      </w:r>
      <w:bookmarkEnd w:id="164"/>
    </w:p>
    <w:p w14:paraId="24214199" w14:textId="77777777" w:rsidR="00824004" w:rsidRDefault="00824004" w:rsidP="00824004"/>
    <w:p w14:paraId="07FE40E7" w14:textId="657DFFBD" w:rsidR="00F402BD" w:rsidRDefault="009155B1" w:rsidP="00331A23">
      <w:pPr>
        <w:pStyle w:val="Heading3"/>
        <w:numPr>
          <w:ilvl w:val="0"/>
          <w:numId w:val="11"/>
        </w:numPr>
      </w:pPr>
      <w:bookmarkStart w:id="165" w:name="_Toc89698586"/>
      <w:r w:rsidRPr="00F70460">
        <w:t>NIH-Funded Core Facilities</w:t>
      </w:r>
      <w:r>
        <w:t xml:space="preserve"> FAQ</w:t>
      </w:r>
      <w:bookmarkEnd w:id="165"/>
      <w:r>
        <w:t xml:space="preserve"> </w:t>
      </w:r>
    </w:p>
    <w:p w14:paraId="1E9C3A6D" w14:textId="00C7B1D7" w:rsidR="00F64A09" w:rsidRPr="005C7314" w:rsidRDefault="005E485C" w:rsidP="005C7314">
      <w:pPr>
        <w:ind w:left="720"/>
      </w:pPr>
      <w:r>
        <w:t xml:space="preserve">Website: </w:t>
      </w:r>
      <w:hyperlink r:id="rId17">
        <w:r w:rsidRPr="009155B1">
          <w:rPr>
            <w:color w:val="0000FF"/>
            <w:u w:color="0000FF"/>
          </w:rPr>
          <w:t>https://grants.nih.gov/grants/guide/notice-files/NOT-OD-13-053.html</w:t>
        </w:r>
      </w:hyperlink>
    </w:p>
    <w:p w14:paraId="41E75FD7" w14:textId="0888A15F" w:rsidR="00F402BD" w:rsidRDefault="00A43DB3" w:rsidP="00331A23">
      <w:pPr>
        <w:pStyle w:val="Heading3"/>
        <w:numPr>
          <w:ilvl w:val="0"/>
          <w:numId w:val="11"/>
        </w:numPr>
      </w:pPr>
      <w:bookmarkStart w:id="166" w:name="_Toc89698587"/>
      <w:r>
        <w:t>Uniform Guidance (2 CFR 200) – Specialized Service Facilities</w:t>
      </w:r>
      <w:bookmarkEnd w:id="166"/>
      <w:r>
        <w:t xml:space="preserve"> </w:t>
      </w:r>
    </w:p>
    <w:p w14:paraId="53D6B79E" w14:textId="3812D838" w:rsidR="00A43DB3" w:rsidRDefault="00A43DB3" w:rsidP="005C7314">
      <w:pPr>
        <w:ind w:left="720"/>
      </w:pPr>
      <w:r>
        <w:t>Website:</w:t>
      </w:r>
      <w:r w:rsidRPr="00A43DB3">
        <w:t xml:space="preserve"> </w:t>
      </w:r>
      <w:hyperlink r:id="rId18" w:history="1">
        <w:r w:rsidRPr="007117E9">
          <w:rPr>
            <w:rStyle w:val="Hyperlink"/>
          </w:rPr>
          <w:t>https://www.ecfr.gov/cgi-bin/retrieveECFR?gp=&amp;SID=982970ab02a13085ba5b0de4362c37a4&amp;mc=true&amp;n=pt2.1.200&amp;r=PART&amp;ty=HTML#sp2.1.200.e</w:t>
        </w:r>
      </w:hyperlink>
      <w:r>
        <w:t xml:space="preserve"> </w:t>
      </w:r>
    </w:p>
    <w:p w14:paraId="45FDA9AC" w14:textId="77777777" w:rsidR="00824004" w:rsidRDefault="00824004" w:rsidP="005C7314">
      <w:pPr>
        <w:ind w:left="720"/>
      </w:pPr>
    </w:p>
    <w:p w14:paraId="15443F5E" w14:textId="77777777" w:rsidR="008731C7" w:rsidRDefault="008731C7">
      <w:pPr>
        <w:spacing w:line="244" w:lineRule="exact"/>
      </w:pPr>
      <w:bookmarkStart w:id="167" w:name="1)_General_Information_about_Core_Facili"/>
      <w:bookmarkEnd w:id="167"/>
    </w:p>
    <w:p w14:paraId="030DB077" w14:textId="77777777" w:rsidR="008731C7" w:rsidRDefault="008731C7">
      <w:pPr>
        <w:spacing w:line="244" w:lineRule="exact"/>
      </w:pPr>
    </w:p>
    <w:p w14:paraId="3F377FE6" w14:textId="1647F887" w:rsidR="008731C7" w:rsidRDefault="008731C7" w:rsidP="008731C7">
      <w:pPr>
        <w:pStyle w:val="Heading2"/>
      </w:pPr>
      <w:bookmarkStart w:id="168" w:name="_Toc89698588"/>
      <w:r w:rsidRPr="00F70460">
        <w:t xml:space="preserve">Appendix </w:t>
      </w:r>
      <w:r>
        <w:t>B</w:t>
      </w:r>
      <w:r w:rsidRPr="00F70460">
        <w:t xml:space="preserve"> </w:t>
      </w:r>
      <w:r>
        <w:t>–</w:t>
      </w:r>
      <w:r w:rsidRPr="00F70460">
        <w:t xml:space="preserve"> </w:t>
      </w:r>
      <w:r>
        <w:t>Related Documentations</w:t>
      </w:r>
      <w:bookmarkEnd w:id="168"/>
    </w:p>
    <w:p w14:paraId="4F327D03" w14:textId="77777777" w:rsidR="008731C7" w:rsidRDefault="008731C7" w:rsidP="008731C7"/>
    <w:p w14:paraId="5EF2C07E" w14:textId="5641B66C" w:rsidR="008731C7" w:rsidRDefault="00FE7C95" w:rsidP="00331A23">
      <w:pPr>
        <w:pStyle w:val="ListParagraph"/>
        <w:numPr>
          <w:ilvl w:val="1"/>
          <w:numId w:val="7"/>
        </w:numPr>
      </w:pPr>
      <w:r w:rsidRPr="00FE7C95">
        <w:t xml:space="preserve"> </w:t>
      </w:r>
      <w:r w:rsidRPr="00F5093B">
        <w:t xml:space="preserve">Shared Facility </w:t>
      </w:r>
      <w:r w:rsidR="008731C7" w:rsidRPr="00F5093B">
        <w:t>Policy</w:t>
      </w:r>
    </w:p>
    <w:p w14:paraId="21CF8AE6" w14:textId="45ED1A01" w:rsidR="008731C7" w:rsidRDefault="00FE7C95" w:rsidP="00FE7C95">
      <w:pPr>
        <w:pStyle w:val="ListParagraph"/>
        <w:numPr>
          <w:ilvl w:val="1"/>
          <w:numId w:val="7"/>
        </w:numPr>
      </w:pPr>
      <w:r w:rsidRPr="00FE7C95">
        <w:t xml:space="preserve"> </w:t>
      </w:r>
      <w:hyperlink r:id="rId19" w:anchor="ratesheetthreeyears" w:history="1">
        <w:r w:rsidRPr="00F5093B">
          <w:rPr>
            <w:rStyle w:val="Hyperlink"/>
          </w:rPr>
          <w:t>Shared Facility</w:t>
        </w:r>
        <w:r w:rsidR="00AB52E2" w:rsidRPr="00F5093B">
          <w:rPr>
            <w:rStyle w:val="Hyperlink"/>
          </w:rPr>
          <w:t xml:space="preserve"> 3-Year Rate Template</w:t>
        </w:r>
      </w:hyperlink>
    </w:p>
    <w:p w14:paraId="32106D53" w14:textId="48B48380" w:rsidR="008731C7" w:rsidRPr="00956331" w:rsidRDefault="00FE7C95" w:rsidP="00331A23">
      <w:pPr>
        <w:pStyle w:val="ListParagraph"/>
        <w:numPr>
          <w:ilvl w:val="1"/>
          <w:numId w:val="7"/>
        </w:numPr>
        <w:rPr>
          <w:rStyle w:val="Hyperlink"/>
          <w:color w:val="auto"/>
          <w:u w:val="none"/>
        </w:rPr>
      </w:pPr>
      <w:r w:rsidRPr="00FE7C95">
        <w:t xml:space="preserve"> </w:t>
      </w:r>
      <w:hyperlink r:id="rId20" w:anchor="rateinstructions" w:history="1">
        <w:r w:rsidRPr="00F5093B">
          <w:rPr>
            <w:rStyle w:val="Hyperlink"/>
          </w:rPr>
          <w:t>Shared Facility</w:t>
        </w:r>
        <w:r w:rsidR="008731C7" w:rsidRPr="00F5093B">
          <w:rPr>
            <w:rStyle w:val="Hyperlink"/>
          </w:rPr>
          <w:t xml:space="preserve"> Rate Template Instructions</w:t>
        </w:r>
      </w:hyperlink>
    </w:p>
    <w:p w14:paraId="3B3EE5D7" w14:textId="6BA8E754" w:rsidR="008731C7" w:rsidRPr="00F5093B" w:rsidRDefault="00FE7C95" w:rsidP="00956331">
      <w:pPr>
        <w:pStyle w:val="ListParagraph"/>
        <w:numPr>
          <w:ilvl w:val="1"/>
          <w:numId w:val="7"/>
        </w:numPr>
      </w:pPr>
      <w:r w:rsidRPr="00FE7C95">
        <w:t xml:space="preserve"> </w:t>
      </w:r>
      <w:hyperlink r:id="rId21" w:anchor="facilityrequestform" w:history="1">
        <w:r w:rsidRPr="00F5093B">
          <w:rPr>
            <w:rStyle w:val="Hyperlink"/>
          </w:rPr>
          <w:t>Shared Facility</w:t>
        </w:r>
        <w:r w:rsidR="008731C7" w:rsidRPr="00F5093B">
          <w:rPr>
            <w:rStyle w:val="Hyperlink"/>
          </w:rPr>
          <w:t xml:space="preserve"> Request Form</w:t>
        </w:r>
      </w:hyperlink>
    </w:p>
    <w:p w14:paraId="77043707" w14:textId="73F880F2" w:rsidR="008731C7" w:rsidRPr="008731C7" w:rsidRDefault="00FE7C95" w:rsidP="00331A23">
      <w:pPr>
        <w:pStyle w:val="ListParagraph"/>
        <w:numPr>
          <w:ilvl w:val="1"/>
          <w:numId w:val="7"/>
        </w:numPr>
        <w:rPr>
          <w:rStyle w:val="Hyperlink"/>
          <w:color w:val="auto"/>
          <w:u w:val="none"/>
        </w:rPr>
      </w:pPr>
      <w:r w:rsidRPr="00FE7C95">
        <w:t xml:space="preserve"> </w:t>
      </w:r>
      <w:hyperlink r:id="rId22" w:anchor="mouunderstanding" w:history="1">
        <w:r w:rsidRPr="00F5093B">
          <w:rPr>
            <w:rStyle w:val="Hyperlink"/>
          </w:rPr>
          <w:t>Shared Facility</w:t>
        </w:r>
        <w:r w:rsidR="008731C7" w:rsidRPr="00F5093B">
          <w:rPr>
            <w:rStyle w:val="Hyperlink"/>
          </w:rPr>
          <w:t xml:space="preserve"> Memorandum of Understanding (MOU)</w:t>
        </w:r>
      </w:hyperlink>
    </w:p>
    <w:p w14:paraId="77C00425" w14:textId="6117ECA7" w:rsidR="008731C7" w:rsidRDefault="00FE7C95" w:rsidP="00331A23">
      <w:pPr>
        <w:pStyle w:val="ListParagraph"/>
        <w:numPr>
          <w:ilvl w:val="1"/>
          <w:numId w:val="7"/>
        </w:numPr>
      </w:pPr>
      <w:r w:rsidRPr="00FE7C95">
        <w:t xml:space="preserve"> </w:t>
      </w:r>
      <w:hyperlink r:id="rId23" w:anchor="progressreport" w:history="1">
        <w:r w:rsidRPr="001E697F">
          <w:rPr>
            <w:rStyle w:val="Hyperlink"/>
          </w:rPr>
          <w:t>Shared Facility</w:t>
        </w:r>
        <w:r w:rsidR="008731C7" w:rsidRPr="001E697F">
          <w:rPr>
            <w:rStyle w:val="Hyperlink"/>
          </w:rPr>
          <w:t xml:space="preserve"> Progress Report</w:t>
        </w:r>
      </w:hyperlink>
    </w:p>
    <w:p w14:paraId="45B2D528" w14:textId="763FA79A" w:rsidR="008731C7" w:rsidRDefault="008731C7">
      <w:pPr>
        <w:spacing w:line="244" w:lineRule="exact"/>
        <w:sectPr w:rsidR="008731C7">
          <w:pgSz w:w="12240" w:h="15840"/>
          <w:pgMar w:top="680" w:right="1040" w:bottom="1200" w:left="1320" w:header="0" w:footer="1012" w:gutter="0"/>
          <w:cols w:space="720"/>
        </w:sectPr>
      </w:pPr>
    </w:p>
    <w:p w14:paraId="78A839AB" w14:textId="59EAAF9C" w:rsidR="00F64A09" w:rsidRDefault="00F70460" w:rsidP="005C7314">
      <w:pPr>
        <w:pStyle w:val="Heading2"/>
        <w:ind w:left="0"/>
        <w:rPr>
          <w:rFonts w:ascii="Calibri Light"/>
        </w:rPr>
      </w:pPr>
      <w:bookmarkStart w:id="169" w:name="VIII.__Appendix_III_-_Definitions"/>
      <w:bookmarkStart w:id="170" w:name="_Toc64905786"/>
      <w:bookmarkStart w:id="171" w:name="_Toc89698589"/>
      <w:bookmarkEnd w:id="169"/>
      <w:r w:rsidRPr="00F70460">
        <w:lastRenderedPageBreak/>
        <w:t xml:space="preserve">Appendix </w:t>
      </w:r>
      <w:r w:rsidR="008731C7">
        <w:t>C</w:t>
      </w:r>
      <w:r w:rsidR="00AF0D30" w:rsidRPr="00F70460">
        <w:t xml:space="preserve"> -</w:t>
      </w:r>
      <w:r w:rsidR="005E485C" w:rsidRPr="00F70460">
        <w:t xml:space="preserve"> Definitions</w:t>
      </w:r>
      <w:bookmarkEnd w:id="170"/>
      <w:bookmarkEnd w:id="171"/>
    </w:p>
    <w:p w14:paraId="60FE81FC" w14:textId="77777777" w:rsidR="00F64A09" w:rsidRPr="005C7314" w:rsidRDefault="00F64A09">
      <w:pPr>
        <w:pStyle w:val="BodyText"/>
        <w:rPr>
          <w:sz w:val="22"/>
          <w:szCs w:val="22"/>
        </w:rPr>
      </w:pPr>
    </w:p>
    <w:p w14:paraId="1ECD81E2" w14:textId="148B5CC9" w:rsidR="00F64A09" w:rsidRPr="005C7314" w:rsidRDefault="005E485C">
      <w:pPr>
        <w:pStyle w:val="BodyText"/>
        <w:ind w:left="120" w:right="484"/>
        <w:rPr>
          <w:sz w:val="22"/>
          <w:szCs w:val="22"/>
        </w:rPr>
      </w:pPr>
      <w:r w:rsidRPr="005C7314">
        <w:rPr>
          <w:b/>
          <w:bCs/>
          <w:sz w:val="22"/>
          <w:szCs w:val="22"/>
        </w:rPr>
        <w:t xml:space="preserve">Auxiliary </w:t>
      </w:r>
      <w:r w:rsidR="00CF2AA8" w:rsidRPr="005C7314">
        <w:rPr>
          <w:b/>
          <w:bCs/>
          <w:sz w:val="22"/>
          <w:szCs w:val="22"/>
        </w:rPr>
        <w:t>Service Unit</w:t>
      </w:r>
      <w:r w:rsidRPr="005C7314">
        <w:rPr>
          <w:sz w:val="22"/>
          <w:szCs w:val="22"/>
        </w:rPr>
        <w:t xml:space="preserve">- </w:t>
      </w:r>
      <w:r w:rsidR="00E150C2">
        <w:rPr>
          <w:sz w:val="22"/>
          <w:szCs w:val="22"/>
        </w:rPr>
        <w:t>A center</w:t>
      </w:r>
      <w:r w:rsidRPr="005C7314">
        <w:rPr>
          <w:sz w:val="22"/>
          <w:szCs w:val="22"/>
        </w:rPr>
        <w:t xml:space="preserve"> that provides goods or services primarily to students, faculty, staff, and others for his/her own personal use, rather than as a service to internal University operations. Examples of auxiliary </w:t>
      </w:r>
      <w:r w:rsidR="00CF2AA8" w:rsidRPr="005C7314">
        <w:rPr>
          <w:sz w:val="22"/>
          <w:szCs w:val="22"/>
        </w:rPr>
        <w:t xml:space="preserve">service units </w:t>
      </w:r>
      <w:r w:rsidRPr="005C7314">
        <w:rPr>
          <w:sz w:val="22"/>
          <w:szCs w:val="22"/>
        </w:rPr>
        <w:t xml:space="preserve">include residence halls, dining services, and parking services. Auxiliary </w:t>
      </w:r>
      <w:r w:rsidR="00CF2AA8" w:rsidRPr="005C7314">
        <w:rPr>
          <w:sz w:val="22"/>
          <w:szCs w:val="22"/>
        </w:rPr>
        <w:t xml:space="preserve">service units </w:t>
      </w:r>
      <w:r w:rsidRPr="005C7314">
        <w:rPr>
          <w:sz w:val="22"/>
          <w:szCs w:val="22"/>
        </w:rPr>
        <w:t xml:space="preserve">are not subject to this </w:t>
      </w:r>
      <w:r w:rsidR="00E150C2">
        <w:rPr>
          <w:sz w:val="22"/>
          <w:szCs w:val="22"/>
        </w:rPr>
        <w:t xml:space="preserve">Administrative Guidelines and the </w:t>
      </w:r>
      <w:r w:rsidRPr="005C7314">
        <w:rPr>
          <w:sz w:val="22"/>
          <w:szCs w:val="22"/>
        </w:rPr>
        <w:t>Policy Statement.</w:t>
      </w:r>
    </w:p>
    <w:p w14:paraId="4CFC6CB4" w14:textId="77777777" w:rsidR="00F64A09" w:rsidRPr="005C7314" w:rsidRDefault="00F64A09">
      <w:pPr>
        <w:pStyle w:val="BodyText"/>
        <w:spacing w:before="1"/>
        <w:rPr>
          <w:sz w:val="22"/>
          <w:szCs w:val="22"/>
        </w:rPr>
      </w:pPr>
    </w:p>
    <w:p w14:paraId="0AE318AD" w14:textId="77777777" w:rsidR="00F64A09" w:rsidRPr="005C7314" w:rsidRDefault="005E485C">
      <w:pPr>
        <w:pStyle w:val="BodyText"/>
        <w:spacing w:before="1"/>
        <w:ind w:left="120" w:right="655" w:hanging="1"/>
        <w:rPr>
          <w:sz w:val="22"/>
          <w:szCs w:val="22"/>
        </w:rPr>
      </w:pPr>
      <w:r w:rsidRPr="005C7314">
        <w:rPr>
          <w:b/>
          <w:bCs/>
          <w:sz w:val="22"/>
          <w:szCs w:val="22"/>
        </w:rPr>
        <w:t>Billing Rate</w:t>
      </w:r>
      <w:r w:rsidRPr="005C7314">
        <w:rPr>
          <w:sz w:val="22"/>
          <w:szCs w:val="22"/>
        </w:rPr>
        <w:t xml:space="preserve"> - The amount charged to a user for a unit of a good or service. Billing rates are computed by dividing the total annual costs of a service by the total number of billing units expected to be provided to users of the service for the year.</w:t>
      </w:r>
    </w:p>
    <w:p w14:paraId="45364BCF" w14:textId="77777777" w:rsidR="00F64A09" w:rsidRPr="005C7314" w:rsidRDefault="00F64A09">
      <w:pPr>
        <w:pStyle w:val="BodyText"/>
        <w:spacing w:before="11"/>
        <w:rPr>
          <w:sz w:val="22"/>
          <w:szCs w:val="22"/>
        </w:rPr>
      </w:pPr>
    </w:p>
    <w:p w14:paraId="4F072F6C" w14:textId="622A9575" w:rsidR="00F64A09" w:rsidRPr="005C7314" w:rsidRDefault="005E485C">
      <w:pPr>
        <w:pStyle w:val="BodyText"/>
        <w:ind w:left="120" w:right="691"/>
        <w:rPr>
          <w:sz w:val="22"/>
          <w:szCs w:val="22"/>
        </w:rPr>
      </w:pPr>
      <w:r w:rsidRPr="005C7314">
        <w:rPr>
          <w:b/>
          <w:bCs/>
          <w:sz w:val="22"/>
          <w:szCs w:val="22"/>
        </w:rPr>
        <w:t>Billing Unit</w:t>
      </w:r>
      <w:r w:rsidRPr="005C7314">
        <w:rPr>
          <w:sz w:val="22"/>
          <w:szCs w:val="22"/>
        </w:rPr>
        <w:t xml:space="preserve"> - A measure of the goods or services provided by a </w:t>
      </w:r>
      <w:bookmarkStart w:id="172" w:name="_Hlk89697930"/>
      <w:r w:rsidR="00A2430E">
        <w:rPr>
          <w:sz w:val="22"/>
          <w:szCs w:val="22"/>
        </w:rPr>
        <w:t>shared facility</w:t>
      </w:r>
      <w:r w:rsidRPr="005C7314">
        <w:rPr>
          <w:sz w:val="22"/>
          <w:szCs w:val="22"/>
        </w:rPr>
        <w:t xml:space="preserve"> </w:t>
      </w:r>
      <w:bookmarkEnd w:id="172"/>
      <w:r w:rsidRPr="005C7314">
        <w:rPr>
          <w:sz w:val="22"/>
          <w:szCs w:val="22"/>
        </w:rPr>
        <w:t>that serves as the basis for the calculation of its rates. Examples include machine or labor hours, number of orders, number of samples, animal care days, tests performed, equipment time used, etc.</w:t>
      </w:r>
    </w:p>
    <w:p w14:paraId="61B3194D" w14:textId="77777777" w:rsidR="00F64A09" w:rsidRPr="005C7314" w:rsidRDefault="00F64A09">
      <w:pPr>
        <w:pStyle w:val="BodyText"/>
        <w:spacing w:before="1"/>
        <w:rPr>
          <w:sz w:val="22"/>
          <w:szCs w:val="22"/>
        </w:rPr>
      </w:pPr>
    </w:p>
    <w:p w14:paraId="2EDE7B5C" w14:textId="4BE3C308" w:rsidR="00F64A09" w:rsidRPr="005C7314" w:rsidRDefault="005E485C">
      <w:pPr>
        <w:pStyle w:val="BodyText"/>
        <w:ind w:left="120"/>
        <w:rPr>
          <w:sz w:val="22"/>
          <w:szCs w:val="22"/>
        </w:rPr>
      </w:pPr>
      <w:r w:rsidRPr="005C7314">
        <w:rPr>
          <w:b/>
          <w:bCs/>
          <w:sz w:val="22"/>
          <w:szCs w:val="22"/>
        </w:rPr>
        <w:t>Breakeven</w:t>
      </w:r>
      <w:r w:rsidRPr="005C7314">
        <w:rPr>
          <w:sz w:val="22"/>
          <w:szCs w:val="22"/>
        </w:rPr>
        <w:t xml:space="preserve"> – The point where revenues equal </w:t>
      </w:r>
      <w:r w:rsidR="0092283B" w:rsidRPr="005C7314">
        <w:rPr>
          <w:sz w:val="22"/>
          <w:szCs w:val="22"/>
        </w:rPr>
        <w:t>expenses,</w:t>
      </w:r>
      <w:r w:rsidRPr="005C7314">
        <w:rPr>
          <w:sz w:val="22"/>
          <w:szCs w:val="22"/>
        </w:rPr>
        <w:t xml:space="preserve"> where there is no surplus or deficit.</w:t>
      </w:r>
    </w:p>
    <w:p w14:paraId="282F50D7" w14:textId="77777777" w:rsidR="00F64A09" w:rsidRPr="005C7314" w:rsidRDefault="00F64A09">
      <w:pPr>
        <w:pStyle w:val="BodyText"/>
        <w:rPr>
          <w:sz w:val="22"/>
          <w:szCs w:val="22"/>
        </w:rPr>
      </w:pPr>
    </w:p>
    <w:p w14:paraId="3A3D0878" w14:textId="77777777" w:rsidR="00F64A09" w:rsidRPr="005C7314" w:rsidRDefault="005E485C">
      <w:pPr>
        <w:pStyle w:val="BodyText"/>
        <w:ind w:left="120" w:right="409"/>
        <w:rPr>
          <w:sz w:val="22"/>
          <w:szCs w:val="22"/>
        </w:rPr>
      </w:pPr>
      <w:r w:rsidRPr="005C7314">
        <w:rPr>
          <w:b/>
          <w:bCs/>
          <w:sz w:val="22"/>
          <w:szCs w:val="22"/>
        </w:rPr>
        <w:t>Carry Forward</w:t>
      </w:r>
      <w:r w:rsidRPr="005C7314">
        <w:rPr>
          <w:sz w:val="22"/>
          <w:szCs w:val="22"/>
        </w:rPr>
        <w:t xml:space="preserve"> – The balance of previous year-end surpluses or deficits that become the opening balance in the next fiscal year. The cumulative carry forward amount can be comprised of balances from multiple years. The carry forward balance is included in the current year calculation of rates and the breakeven analysis.</w:t>
      </w:r>
    </w:p>
    <w:p w14:paraId="527ABE8E" w14:textId="77777777" w:rsidR="00F64A09" w:rsidRPr="005C7314" w:rsidRDefault="00F64A09">
      <w:pPr>
        <w:pStyle w:val="BodyText"/>
        <w:rPr>
          <w:sz w:val="22"/>
          <w:szCs w:val="22"/>
        </w:rPr>
      </w:pPr>
    </w:p>
    <w:p w14:paraId="49ED3B0E" w14:textId="1D3E93CF" w:rsidR="00F64A09" w:rsidRDefault="005E485C">
      <w:pPr>
        <w:pStyle w:val="BodyText"/>
        <w:spacing w:before="1"/>
        <w:ind w:left="120"/>
        <w:rPr>
          <w:sz w:val="22"/>
          <w:szCs w:val="22"/>
        </w:rPr>
      </w:pPr>
      <w:r w:rsidRPr="005C7314">
        <w:rPr>
          <w:b/>
          <w:bCs/>
          <w:sz w:val="22"/>
          <w:szCs w:val="22"/>
        </w:rPr>
        <w:t>Deficit</w:t>
      </w:r>
      <w:r w:rsidRPr="005C7314">
        <w:rPr>
          <w:sz w:val="22"/>
          <w:szCs w:val="22"/>
        </w:rPr>
        <w:t xml:space="preserve"> – An amount by which a center’s expenses exceed its revenues.</w:t>
      </w:r>
    </w:p>
    <w:p w14:paraId="04B93B41" w14:textId="5122D1ED" w:rsidR="003F567C" w:rsidRDefault="003F567C">
      <w:pPr>
        <w:pStyle w:val="BodyText"/>
        <w:spacing w:before="1"/>
        <w:ind w:left="120"/>
        <w:rPr>
          <w:sz w:val="22"/>
          <w:szCs w:val="22"/>
        </w:rPr>
      </w:pPr>
    </w:p>
    <w:p w14:paraId="3FDC5C78" w14:textId="60F6CE93" w:rsidR="003F567C" w:rsidRPr="005C7314" w:rsidRDefault="003F567C" w:rsidP="008C6827">
      <w:pPr>
        <w:ind w:left="99" w:hanging="9"/>
      </w:pPr>
      <w:r w:rsidRPr="003F567C">
        <w:rPr>
          <w:b/>
          <w:bCs/>
        </w:rPr>
        <w:t>Departmental Service Unit</w:t>
      </w:r>
      <w:r>
        <w:t xml:space="preserve"> - </w:t>
      </w:r>
      <w:r w:rsidRPr="005C7314">
        <w:t>Single</w:t>
      </w:r>
      <w:r w:rsidRPr="00855076">
        <w:t xml:space="preserve"> instrument</w:t>
      </w:r>
      <w:r>
        <w:t>s</w:t>
      </w:r>
      <w:r w:rsidRPr="00855076">
        <w:t xml:space="preserve"> or small group of instruments </w:t>
      </w:r>
      <w:r>
        <w:t xml:space="preserve">physically located </w:t>
      </w:r>
      <w:r w:rsidRPr="00855076">
        <w:t>within a</w:t>
      </w:r>
      <w:r>
        <w:t>n academic</w:t>
      </w:r>
      <w:r w:rsidRPr="00855076">
        <w:t xml:space="preserve"> </w:t>
      </w:r>
      <w:r>
        <w:t>unit or institute</w:t>
      </w:r>
      <w:r w:rsidRPr="00855076">
        <w:t xml:space="preserve"> that provide goods or services for a fee based on a published rate schedule, ha</w:t>
      </w:r>
      <w:r>
        <w:t>ve</w:t>
      </w:r>
      <w:r w:rsidRPr="00855076">
        <w:t xml:space="preserve"> annual operating costs less than $100,000, and </w:t>
      </w:r>
      <w:r>
        <w:t>are</w:t>
      </w:r>
      <w:r w:rsidRPr="00855076">
        <w:t xml:space="preserve"> directly administered by the local academic unit. </w:t>
      </w:r>
      <w:r w:rsidRPr="00E849E6">
        <w:t xml:space="preserve">Departmental Service Units are not covered by </w:t>
      </w:r>
      <w:r>
        <w:t xml:space="preserve">the </w:t>
      </w:r>
      <w:r w:rsidR="00A2430E">
        <w:t>Shared Facility</w:t>
      </w:r>
      <w:r>
        <w:t xml:space="preserve"> Policy and these guidelines</w:t>
      </w:r>
      <w:r w:rsidRPr="00E849E6">
        <w:t>.</w:t>
      </w:r>
    </w:p>
    <w:p w14:paraId="2CFF7063" w14:textId="77777777" w:rsidR="00F64A09" w:rsidRPr="005C7314" w:rsidRDefault="00F64A09">
      <w:pPr>
        <w:pStyle w:val="BodyText"/>
        <w:rPr>
          <w:sz w:val="22"/>
          <w:szCs w:val="22"/>
        </w:rPr>
      </w:pPr>
    </w:p>
    <w:p w14:paraId="5E8759CF" w14:textId="2F3BD7E5" w:rsidR="00F64A09" w:rsidRPr="005C7314" w:rsidRDefault="005E485C">
      <w:pPr>
        <w:pStyle w:val="BodyText"/>
        <w:ind w:left="120" w:right="692"/>
        <w:rPr>
          <w:sz w:val="22"/>
          <w:szCs w:val="22"/>
        </w:rPr>
      </w:pPr>
      <w:r w:rsidRPr="005C7314">
        <w:rPr>
          <w:b/>
          <w:bCs/>
          <w:sz w:val="22"/>
          <w:szCs w:val="22"/>
        </w:rPr>
        <w:t>Depreciation</w:t>
      </w:r>
      <w:r w:rsidRPr="005C7314">
        <w:rPr>
          <w:sz w:val="22"/>
          <w:szCs w:val="22"/>
        </w:rPr>
        <w:t xml:space="preserve"> – A method of apportioning the cost of property and equipment over the estimated useful lives of the asset.</w:t>
      </w:r>
      <w:r w:rsidR="00E150C2">
        <w:rPr>
          <w:sz w:val="22"/>
          <w:szCs w:val="22"/>
        </w:rPr>
        <w:t xml:space="preserve"> </w:t>
      </w:r>
      <w:r w:rsidR="00E150C2" w:rsidRPr="00E150C2">
        <w:rPr>
          <w:sz w:val="22"/>
          <w:szCs w:val="22"/>
        </w:rPr>
        <w:t xml:space="preserve">While equipment depreciation is an </w:t>
      </w:r>
      <w:r w:rsidR="0092283B" w:rsidRPr="00E150C2">
        <w:rPr>
          <w:sz w:val="22"/>
          <w:szCs w:val="22"/>
        </w:rPr>
        <w:t>allowable cost</w:t>
      </w:r>
      <w:r w:rsidR="00E150C2" w:rsidRPr="00E150C2">
        <w:rPr>
          <w:sz w:val="22"/>
          <w:szCs w:val="22"/>
        </w:rPr>
        <w:t xml:space="preserve"> in </w:t>
      </w:r>
      <w:r w:rsidR="00A2430E">
        <w:rPr>
          <w:sz w:val="22"/>
          <w:szCs w:val="22"/>
        </w:rPr>
        <w:t>Shared Facility</w:t>
      </w:r>
      <w:r w:rsidR="00E150C2" w:rsidRPr="00E150C2">
        <w:rPr>
          <w:sz w:val="22"/>
          <w:szCs w:val="22"/>
        </w:rPr>
        <w:t>, Northeastern has put the equipment depreciation in the F&amp;A proposal, therefore cannot be included in the rate</w:t>
      </w:r>
      <w:r w:rsidR="00E150C2">
        <w:rPr>
          <w:sz w:val="22"/>
          <w:szCs w:val="22"/>
        </w:rPr>
        <w:t>.</w:t>
      </w:r>
    </w:p>
    <w:p w14:paraId="098D3DDC" w14:textId="77777777" w:rsidR="00F64A09" w:rsidRPr="005C7314" w:rsidRDefault="00F64A09">
      <w:pPr>
        <w:pStyle w:val="BodyText"/>
        <w:rPr>
          <w:sz w:val="22"/>
          <w:szCs w:val="22"/>
        </w:rPr>
      </w:pPr>
    </w:p>
    <w:p w14:paraId="0A8AC45E" w14:textId="3F96CCC8" w:rsidR="00F64A09" w:rsidRPr="005C7314" w:rsidRDefault="005E485C">
      <w:pPr>
        <w:pStyle w:val="BodyText"/>
        <w:ind w:left="120" w:right="488" w:hanging="1"/>
        <w:rPr>
          <w:sz w:val="22"/>
          <w:szCs w:val="22"/>
        </w:rPr>
      </w:pPr>
      <w:r w:rsidRPr="005C7314">
        <w:rPr>
          <w:b/>
          <w:bCs/>
          <w:sz w:val="22"/>
          <w:szCs w:val="22"/>
        </w:rPr>
        <w:t>Direct Operating Costs</w:t>
      </w:r>
      <w:r w:rsidRPr="005C7314">
        <w:rPr>
          <w:sz w:val="22"/>
          <w:szCs w:val="22"/>
        </w:rPr>
        <w:t xml:space="preserve"> - All costs that can be specifically identified with a service provided by a </w:t>
      </w:r>
      <w:r w:rsidR="00A2430E">
        <w:rPr>
          <w:sz w:val="22"/>
          <w:szCs w:val="22"/>
        </w:rPr>
        <w:t>shared facility</w:t>
      </w:r>
      <w:r w:rsidRPr="005C7314">
        <w:rPr>
          <w:sz w:val="22"/>
          <w:szCs w:val="22"/>
        </w:rPr>
        <w:t xml:space="preserve">. All direct costs must be budgeted and charged directly to the </w:t>
      </w:r>
      <w:r w:rsidR="00A2430E">
        <w:rPr>
          <w:sz w:val="22"/>
          <w:szCs w:val="22"/>
        </w:rPr>
        <w:t>shared facility</w:t>
      </w:r>
      <w:r w:rsidRPr="005C7314">
        <w:rPr>
          <w:sz w:val="22"/>
          <w:szCs w:val="22"/>
        </w:rPr>
        <w:t xml:space="preserve">. These costs include the salaries, wages, and fringe benefits of University faculty and staff directly involved in providing the service, materials and supplies, purchased services, travel expenses, equipment rental </w:t>
      </w:r>
    </w:p>
    <w:p w14:paraId="089BFA68" w14:textId="77777777" w:rsidR="00F64A09" w:rsidRPr="005C7314" w:rsidRDefault="00F64A09">
      <w:pPr>
        <w:pStyle w:val="BodyText"/>
        <w:rPr>
          <w:sz w:val="22"/>
          <w:szCs w:val="22"/>
        </w:rPr>
      </w:pPr>
    </w:p>
    <w:p w14:paraId="171A0634" w14:textId="0180F431" w:rsidR="00F64A09" w:rsidRPr="005C7314" w:rsidRDefault="005E485C" w:rsidP="0092283B">
      <w:pPr>
        <w:pStyle w:val="BodyText"/>
        <w:spacing w:before="1" w:line="244" w:lineRule="exact"/>
        <w:ind w:left="120"/>
        <w:rPr>
          <w:sz w:val="22"/>
          <w:szCs w:val="22"/>
        </w:rPr>
      </w:pPr>
      <w:r w:rsidRPr="005C7314">
        <w:rPr>
          <w:b/>
          <w:bCs/>
          <w:sz w:val="22"/>
          <w:szCs w:val="22"/>
        </w:rPr>
        <w:t>Equipment</w:t>
      </w:r>
      <w:r w:rsidRPr="005C7314">
        <w:rPr>
          <w:sz w:val="22"/>
          <w:szCs w:val="22"/>
        </w:rPr>
        <w:t xml:space="preserve"> - An item of tangible property having a useful life equal to one year or more and an acquisition cost of</w:t>
      </w:r>
      <w:r w:rsidR="0092283B">
        <w:rPr>
          <w:sz w:val="22"/>
          <w:szCs w:val="22"/>
        </w:rPr>
        <w:t xml:space="preserve"> </w:t>
      </w:r>
      <w:r w:rsidRPr="005C7314">
        <w:rPr>
          <w:sz w:val="22"/>
          <w:szCs w:val="22"/>
        </w:rPr>
        <w:t>$5,000 or more. Purchases below this amount are considered minor equipment or consumable supplies. Please reference the University’s definition of general ledger codes for proper classification of expenses: General Ledger codes and descriptions.</w:t>
      </w:r>
    </w:p>
    <w:p w14:paraId="5C6CB701" w14:textId="77777777" w:rsidR="00F64A09" w:rsidRPr="005C7314" w:rsidRDefault="00F64A09">
      <w:pPr>
        <w:pStyle w:val="BodyText"/>
        <w:rPr>
          <w:sz w:val="22"/>
          <w:szCs w:val="22"/>
        </w:rPr>
      </w:pPr>
    </w:p>
    <w:p w14:paraId="51B59175" w14:textId="4807F066" w:rsidR="00F64A09" w:rsidRPr="005C7314" w:rsidRDefault="005E485C">
      <w:pPr>
        <w:pStyle w:val="BodyText"/>
        <w:ind w:left="120"/>
        <w:rPr>
          <w:sz w:val="22"/>
          <w:szCs w:val="22"/>
        </w:rPr>
      </w:pPr>
      <w:r w:rsidRPr="005C7314">
        <w:rPr>
          <w:b/>
          <w:bCs/>
          <w:sz w:val="22"/>
          <w:szCs w:val="22"/>
        </w:rPr>
        <w:t>Expenses</w:t>
      </w:r>
      <w:r w:rsidRPr="005C7314">
        <w:rPr>
          <w:sz w:val="22"/>
          <w:szCs w:val="22"/>
        </w:rPr>
        <w:t xml:space="preserve"> – Costs incurred to operate a </w:t>
      </w:r>
      <w:r w:rsidR="00A2430E">
        <w:rPr>
          <w:sz w:val="22"/>
          <w:szCs w:val="22"/>
        </w:rPr>
        <w:t>shared facility</w:t>
      </w:r>
      <w:r w:rsidRPr="005C7314">
        <w:rPr>
          <w:sz w:val="22"/>
          <w:szCs w:val="22"/>
        </w:rPr>
        <w:t>, whether paid or accrued, that benefit only the fiscal period.</w:t>
      </w:r>
    </w:p>
    <w:p w14:paraId="3D9A0527" w14:textId="77777777" w:rsidR="00F64A09" w:rsidRPr="005C7314" w:rsidRDefault="00F64A09">
      <w:pPr>
        <w:pStyle w:val="BodyText"/>
        <w:rPr>
          <w:sz w:val="22"/>
          <w:szCs w:val="22"/>
        </w:rPr>
      </w:pPr>
    </w:p>
    <w:p w14:paraId="58C4863A" w14:textId="77777777" w:rsidR="00F64A09" w:rsidRPr="005C7314" w:rsidRDefault="005E485C">
      <w:pPr>
        <w:pStyle w:val="BodyText"/>
        <w:ind w:left="120" w:right="553"/>
        <w:rPr>
          <w:sz w:val="22"/>
          <w:szCs w:val="22"/>
        </w:rPr>
      </w:pPr>
      <w:r w:rsidRPr="005C7314">
        <w:rPr>
          <w:b/>
          <w:bCs/>
          <w:sz w:val="22"/>
          <w:szCs w:val="22"/>
        </w:rPr>
        <w:t>Facilities and Administrative Costs</w:t>
      </w:r>
      <w:r w:rsidRPr="005C7314">
        <w:rPr>
          <w:sz w:val="22"/>
          <w:szCs w:val="22"/>
        </w:rPr>
        <w:t xml:space="preserve"> - F&amp;A costs are also known as “indirect costs” or “overhead” and they are the costs of administrative and support functions of the University. F&amp;A costs consist of general administration and general expenses, such as executive management, payroll, accounting, and human resource administration; operations and maintenance expenses, such as utilities, building maintenance, and custodial services; building depreciation and interest associated with the financing </w:t>
      </w:r>
      <w:r w:rsidRPr="005C7314">
        <w:rPr>
          <w:sz w:val="22"/>
          <w:szCs w:val="22"/>
        </w:rPr>
        <w:lastRenderedPageBreak/>
        <w:t>of buildings; administrative and supporting services provided by academic departments; libraries; and special administrative services provided to sponsored projects.</w:t>
      </w:r>
    </w:p>
    <w:p w14:paraId="56C31800" w14:textId="77777777" w:rsidR="00F64A09" w:rsidRPr="005C7314" w:rsidRDefault="00F64A09">
      <w:pPr>
        <w:pStyle w:val="BodyText"/>
        <w:spacing w:before="12"/>
        <w:rPr>
          <w:sz w:val="22"/>
          <w:szCs w:val="22"/>
        </w:rPr>
      </w:pPr>
    </w:p>
    <w:p w14:paraId="409D0B16" w14:textId="1506FDC2" w:rsidR="00F64A09" w:rsidRPr="004F7243" w:rsidRDefault="00A2430E" w:rsidP="005C7314">
      <w:pPr>
        <w:pStyle w:val="BodyText"/>
        <w:ind w:left="120" w:right="425" w:hanging="1"/>
      </w:pPr>
      <w:r>
        <w:rPr>
          <w:b/>
          <w:bCs/>
          <w:sz w:val="22"/>
          <w:szCs w:val="22"/>
        </w:rPr>
        <w:t>S</w:t>
      </w:r>
      <w:r w:rsidRPr="00A2430E">
        <w:rPr>
          <w:b/>
          <w:bCs/>
          <w:sz w:val="22"/>
          <w:szCs w:val="22"/>
        </w:rPr>
        <w:t xml:space="preserve">hared </w:t>
      </w:r>
      <w:r>
        <w:rPr>
          <w:b/>
          <w:bCs/>
          <w:sz w:val="22"/>
          <w:szCs w:val="22"/>
        </w:rPr>
        <w:t>F</w:t>
      </w:r>
      <w:r w:rsidRPr="00A2430E">
        <w:rPr>
          <w:b/>
          <w:bCs/>
          <w:sz w:val="22"/>
          <w:szCs w:val="22"/>
        </w:rPr>
        <w:t>acility</w:t>
      </w:r>
      <w:r w:rsidR="005E485C" w:rsidRPr="005C7314">
        <w:rPr>
          <w:sz w:val="22"/>
          <w:szCs w:val="22"/>
        </w:rPr>
        <w:t xml:space="preserve"> - A </w:t>
      </w:r>
      <w:r w:rsidRPr="00A2430E">
        <w:rPr>
          <w:sz w:val="22"/>
          <w:szCs w:val="22"/>
        </w:rPr>
        <w:t xml:space="preserve">shared facility </w:t>
      </w:r>
      <w:r w:rsidR="005E485C" w:rsidRPr="005C7314">
        <w:rPr>
          <w:sz w:val="22"/>
          <w:szCs w:val="22"/>
        </w:rPr>
        <w:t>(</w:t>
      </w:r>
      <w:r>
        <w:rPr>
          <w:sz w:val="22"/>
          <w:szCs w:val="22"/>
        </w:rPr>
        <w:t>SF</w:t>
      </w:r>
      <w:r w:rsidR="005E485C" w:rsidRPr="005C7314">
        <w:rPr>
          <w:sz w:val="22"/>
          <w:szCs w:val="22"/>
        </w:rPr>
        <w:t xml:space="preserve">) is an organizational unit which provides a specific type of good or service to Northeastern University departments, rather than to individuals or the general public, and is supported by interdepartmental charges to the user’s operating accounts. The users typically determine the amount of goods/services they obtain. Such a good/service might be purchased from commercial sources, but for reasons of convenience, cost, or control, often is provided more effectively through a NU </w:t>
      </w:r>
      <w:r w:rsidR="002D1A7B">
        <w:rPr>
          <w:sz w:val="22"/>
          <w:szCs w:val="22"/>
        </w:rPr>
        <w:t>s</w:t>
      </w:r>
      <w:r w:rsidR="002D1A7B" w:rsidRPr="002D1A7B">
        <w:rPr>
          <w:sz w:val="22"/>
          <w:szCs w:val="22"/>
        </w:rPr>
        <w:t xml:space="preserve">hared </w:t>
      </w:r>
      <w:r w:rsidR="002D1A7B">
        <w:rPr>
          <w:sz w:val="22"/>
          <w:szCs w:val="22"/>
        </w:rPr>
        <w:t>f</w:t>
      </w:r>
      <w:r w:rsidR="002D1A7B" w:rsidRPr="002D1A7B">
        <w:rPr>
          <w:sz w:val="22"/>
          <w:szCs w:val="22"/>
        </w:rPr>
        <w:t>acility</w:t>
      </w:r>
      <w:r w:rsidR="005E485C" w:rsidRPr="005C7314">
        <w:rPr>
          <w:sz w:val="22"/>
          <w:szCs w:val="22"/>
        </w:rPr>
        <w:t xml:space="preserve">. The rates charged by a </w:t>
      </w:r>
      <w:r>
        <w:rPr>
          <w:sz w:val="22"/>
          <w:szCs w:val="22"/>
        </w:rPr>
        <w:t>shared facility</w:t>
      </w:r>
      <w:r w:rsidRPr="005C7314">
        <w:rPr>
          <w:sz w:val="22"/>
          <w:szCs w:val="22"/>
        </w:rPr>
        <w:t xml:space="preserve"> </w:t>
      </w:r>
      <w:r w:rsidR="005E485C" w:rsidRPr="005C7314">
        <w:rPr>
          <w:sz w:val="22"/>
          <w:szCs w:val="22"/>
        </w:rPr>
        <w:t xml:space="preserve">generally are formulated to recover operating costs. </w:t>
      </w:r>
    </w:p>
    <w:p w14:paraId="63BF13E5" w14:textId="77777777" w:rsidR="00F64A09" w:rsidRPr="005C7314" w:rsidRDefault="00F64A09">
      <w:pPr>
        <w:pStyle w:val="BodyText"/>
        <w:rPr>
          <w:sz w:val="22"/>
          <w:szCs w:val="22"/>
        </w:rPr>
      </w:pPr>
    </w:p>
    <w:p w14:paraId="346B2E48" w14:textId="6509E582" w:rsidR="00F64A09" w:rsidRPr="005C7314" w:rsidRDefault="005E485C">
      <w:pPr>
        <w:pStyle w:val="BodyText"/>
        <w:spacing w:before="1"/>
        <w:ind w:left="119" w:right="531"/>
        <w:rPr>
          <w:sz w:val="22"/>
          <w:szCs w:val="22"/>
        </w:rPr>
      </w:pPr>
      <w:r w:rsidRPr="005C7314">
        <w:rPr>
          <w:b/>
          <w:bCs/>
          <w:sz w:val="22"/>
          <w:szCs w:val="22"/>
        </w:rPr>
        <w:t>Specialized Service Facilit</w:t>
      </w:r>
      <w:r w:rsidR="00350DF2">
        <w:rPr>
          <w:b/>
          <w:bCs/>
          <w:sz w:val="22"/>
          <w:szCs w:val="22"/>
        </w:rPr>
        <w:t>y</w:t>
      </w:r>
      <w:r w:rsidRPr="005C7314">
        <w:rPr>
          <w:b/>
          <w:bCs/>
          <w:sz w:val="22"/>
          <w:szCs w:val="22"/>
        </w:rPr>
        <w:t xml:space="preserve"> (SSF)</w:t>
      </w:r>
      <w:r w:rsidRPr="005C7314">
        <w:rPr>
          <w:sz w:val="22"/>
          <w:szCs w:val="22"/>
        </w:rPr>
        <w:t xml:space="preserve"> - This </w:t>
      </w:r>
      <w:r w:rsidR="00A2430E">
        <w:rPr>
          <w:sz w:val="22"/>
          <w:szCs w:val="22"/>
        </w:rPr>
        <w:t>shared facility</w:t>
      </w:r>
      <w:r w:rsidR="00A2430E" w:rsidRPr="005C7314">
        <w:rPr>
          <w:sz w:val="22"/>
          <w:szCs w:val="22"/>
        </w:rPr>
        <w:t xml:space="preserve"> </w:t>
      </w:r>
      <w:r w:rsidRPr="005C7314">
        <w:rPr>
          <w:sz w:val="22"/>
          <w:szCs w:val="22"/>
        </w:rPr>
        <w:t>provides the services of a highly complex or specialized facility, such as electronic computer centers, animal care facilities, wind tunnels, reactors, and genomic array processing, generally with annual operating expenses of $1,000,000 or greater.</w:t>
      </w:r>
    </w:p>
    <w:p w14:paraId="0EDB3DD3" w14:textId="77777777" w:rsidR="00F64A09" w:rsidRPr="005C7314" w:rsidRDefault="00F64A09">
      <w:pPr>
        <w:pStyle w:val="BodyText"/>
        <w:spacing w:before="11"/>
        <w:rPr>
          <w:sz w:val="22"/>
          <w:szCs w:val="22"/>
        </w:rPr>
      </w:pPr>
    </w:p>
    <w:p w14:paraId="0BDF8DF0" w14:textId="52E0EC10" w:rsidR="00F64A09" w:rsidRDefault="005E485C">
      <w:pPr>
        <w:pStyle w:val="BodyText"/>
        <w:ind w:left="119" w:right="579" w:hanging="1"/>
        <w:rPr>
          <w:sz w:val="22"/>
          <w:szCs w:val="22"/>
        </w:rPr>
      </w:pPr>
      <w:r w:rsidRPr="005C7314">
        <w:rPr>
          <w:b/>
          <w:bCs/>
          <w:sz w:val="22"/>
          <w:szCs w:val="22"/>
        </w:rPr>
        <w:t>Surplus</w:t>
      </w:r>
      <w:r w:rsidRPr="005C7314">
        <w:rPr>
          <w:sz w:val="22"/>
          <w:szCs w:val="22"/>
        </w:rPr>
        <w:t xml:space="preserve"> - The amount that the revenue generated by a service exceeds the costs of providing the service during a fiscal year.</w:t>
      </w:r>
    </w:p>
    <w:p w14:paraId="19CCFB48" w14:textId="67D0A7FC" w:rsidR="003F567C" w:rsidRDefault="003F567C">
      <w:pPr>
        <w:pStyle w:val="BodyText"/>
        <w:ind w:left="119" w:right="579" w:hanging="1"/>
        <w:rPr>
          <w:sz w:val="22"/>
          <w:szCs w:val="22"/>
        </w:rPr>
      </w:pPr>
    </w:p>
    <w:p w14:paraId="4AC95C8B" w14:textId="3F83CD37" w:rsidR="003F567C" w:rsidRPr="005C7314" w:rsidRDefault="00A2430E" w:rsidP="003F567C">
      <w:pPr>
        <w:pStyle w:val="BodyText"/>
        <w:spacing w:before="1"/>
        <w:ind w:left="120" w:right="715" w:hanging="1"/>
        <w:rPr>
          <w:sz w:val="22"/>
          <w:szCs w:val="22"/>
        </w:rPr>
      </w:pPr>
      <w:r>
        <w:rPr>
          <w:b/>
          <w:bCs/>
          <w:sz w:val="22"/>
          <w:szCs w:val="22"/>
        </w:rPr>
        <w:t>S</w:t>
      </w:r>
      <w:r w:rsidRPr="00A2430E">
        <w:rPr>
          <w:b/>
          <w:bCs/>
          <w:sz w:val="22"/>
          <w:szCs w:val="22"/>
        </w:rPr>
        <w:t xml:space="preserve">hared </w:t>
      </w:r>
      <w:r>
        <w:rPr>
          <w:b/>
          <w:bCs/>
          <w:sz w:val="22"/>
          <w:szCs w:val="22"/>
        </w:rPr>
        <w:t>Research Fa</w:t>
      </w:r>
      <w:r w:rsidRPr="00A2430E">
        <w:rPr>
          <w:b/>
          <w:bCs/>
          <w:sz w:val="22"/>
          <w:szCs w:val="22"/>
        </w:rPr>
        <w:t xml:space="preserve">cility </w:t>
      </w:r>
      <w:r w:rsidR="003F567C" w:rsidRPr="005C7314">
        <w:rPr>
          <w:sz w:val="22"/>
          <w:szCs w:val="22"/>
        </w:rPr>
        <w:t>- Units within Northeastern departments or centers that charge for goods or services that directly support the research or academic mission of the University and recover costs through charges to internal and external users.</w:t>
      </w:r>
      <w:r w:rsidR="003F567C">
        <w:rPr>
          <w:sz w:val="22"/>
          <w:szCs w:val="22"/>
        </w:rPr>
        <w:t xml:space="preserve"> The operating expenses have to be $100,000 or more.</w:t>
      </w:r>
    </w:p>
    <w:p w14:paraId="1A54F234" w14:textId="77777777" w:rsidR="00F64A09" w:rsidRPr="005C7314" w:rsidRDefault="00F64A09">
      <w:pPr>
        <w:pStyle w:val="BodyText"/>
        <w:spacing w:before="1"/>
        <w:rPr>
          <w:sz w:val="22"/>
          <w:szCs w:val="22"/>
        </w:rPr>
      </w:pPr>
    </w:p>
    <w:p w14:paraId="47DC6957" w14:textId="77777777" w:rsidR="00F64A09" w:rsidRPr="005C7314" w:rsidRDefault="005E485C">
      <w:pPr>
        <w:pStyle w:val="BodyText"/>
        <w:ind w:left="119" w:right="482"/>
        <w:rPr>
          <w:sz w:val="22"/>
          <w:szCs w:val="22"/>
        </w:rPr>
      </w:pPr>
      <w:r w:rsidRPr="005C7314">
        <w:rPr>
          <w:b/>
          <w:bCs/>
          <w:sz w:val="22"/>
          <w:szCs w:val="22"/>
        </w:rPr>
        <w:t>Unallowable Costs</w:t>
      </w:r>
      <w:r w:rsidRPr="005C7314">
        <w:rPr>
          <w:sz w:val="22"/>
          <w:szCs w:val="22"/>
        </w:rPr>
        <w:t xml:space="preserve"> - Costs that cannot be charged directly or indirectly to sponsored programs. These costs are specified in the Uniform Guidance issued by the Federal Office of Management and Budget. Common examples of unallowable costs include advertising, alcoholic beverages, bad debts, charitable contributions, entertainment, fines and penalties, goods and services for personal use, interest (except interest related to the purchase or construction of buildings and equipment), selling and marketing expenses.</w:t>
      </w:r>
    </w:p>
    <w:p w14:paraId="6DC20E23" w14:textId="77777777" w:rsidR="00F64A09" w:rsidRPr="005C7314" w:rsidRDefault="00F64A09">
      <w:pPr>
        <w:pStyle w:val="BodyText"/>
        <w:spacing w:before="1"/>
        <w:rPr>
          <w:sz w:val="22"/>
          <w:szCs w:val="22"/>
        </w:rPr>
      </w:pPr>
    </w:p>
    <w:p w14:paraId="18AFD599" w14:textId="7D1837F5" w:rsidR="00F64A09" w:rsidRPr="005C7314" w:rsidRDefault="005E485C">
      <w:pPr>
        <w:pStyle w:val="BodyText"/>
        <w:spacing w:before="1"/>
        <w:ind w:left="119" w:right="563"/>
        <w:rPr>
          <w:sz w:val="22"/>
          <w:szCs w:val="22"/>
        </w:rPr>
      </w:pPr>
      <w:r w:rsidRPr="005C7314">
        <w:rPr>
          <w:b/>
          <w:bCs/>
          <w:sz w:val="22"/>
          <w:szCs w:val="22"/>
        </w:rPr>
        <w:t>Uniform Guidance (</w:t>
      </w:r>
      <w:r w:rsidR="00CF2AA8" w:rsidRPr="005C7314">
        <w:rPr>
          <w:b/>
          <w:bCs/>
          <w:sz w:val="22"/>
          <w:szCs w:val="22"/>
        </w:rPr>
        <w:t>2. C.F.R. 200</w:t>
      </w:r>
      <w:r w:rsidR="005319BF">
        <w:rPr>
          <w:b/>
          <w:bCs/>
          <w:sz w:val="22"/>
          <w:szCs w:val="22"/>
        </w:rPr>
        <w:t>)</w:t>
      </w:r>
      <w:r w:rsidRPr="005C7314">
        <w:rPr>
          <w:sz w:val="22"/>
          <w:szCs w:val="22"/>
        </w:rPr>
        <w:t xml:space="preserve"> – guidance set forth by the Office of Management and Budget (OMB) that identifies the “Facilities” administrative requirements, cost principles, and audit requirements related to specialized service facilities.</w:t>
      </w:r>
    </w:p>
    <w:p w14:paraId="64E52FA8" w14:textId="0CC28553" w:rsidR="00F64A09" w:rsidRDefault="00F64A09">
      <w:pPr>
        <w:spacing w:before="40"/>
        <w:ind w:left="120"/>
      </w:pPr>
      <w:bookmarkStart w:id="173" w:name="Proposal_Language_–_Core_Facilities_Temp"/>
      <w:bookmarkEnd w:id="173"/>
    </w:p>
    <w:p w14:paraId="29E7FE75" w14:textId="22B0C4D8" w:rsidR="00E150C2" w:rsidRDefault="00E150C2">
      <w:pPr>
        <w:spacing w:before="40"/>
        <w:ind w:left="120"/>
      </w:pPr>
    </w:p>
    <w:p w14:paraId="727C5C6C" w14:textId="27F27FCA" w:rsidR="00B30AC0" w:rsidRDefault="00B30AC0">
      <w:pPr>
        <w:spacing w:before="40"/>
        <w:ind w:left="120"/>
      </w:pPr>
    </w:p>
    <w:p w14:paraId="1D1D393C" w14:textId="052965E7" w:rsidR="00B30AC0" w:rsidRDefault="00B30AC0">
      <w:pPr>
        <w:spacing w:before="40"/>
        <w:ind w:left="120"/>
      </w:pPr>
    </w:p>
    <w:p w14:paraId="2036FDC0" w14:textId="78B17661" w:rsidR="00B30AC0" w:rsidRDefault="00B30AC0">
      <w:pPr>
        <w:spacing w:before="40"/>
        <w:ind w:left="120"/>
      </w:pPr>
    </w:p>
    <w:p w14:paraId="4B1759F4" w14:textId="59E2C313" w:rsidR="00B30AC0" w:rsidRDefault="00B30AC0">
      <w:pPr>
        <w:spacing w:before="40"/>
        <w:ind w:left="120"/>
      </w:pPr>
    </w:p>
    <w:p w14:paraId="6B629D25" w14:textId="41338E33" w:rsidR="00B30AC0" w:rsidRDefault="00B30AC0">
      <w:pPr>
        <w:spacing w:before="40"/>
        <w:ind w:left="120"/>
      </w:pPr>
    </w:p>
    <w:p w14:paraId="71E31ACF" w14:textId="308860B3" w:rsidR="00B30AC0" w:rsidRDefault="00B30AC0">
      <w:pPr>
        <w:spacing w:before="40"/>
        <w:ind w:left="120"/>
      </w:pPr>
    </w:p>
    <w:p w14:paraId="7AF28346" w14:textId="44A302E0" w:rsidR="00B30AC0" w:rsidRDefault="00B30AC0">
      <w:pPr>
        <w:spacing w:before="40"/>
        <w:ind w:left="120"/>
      </w:pPr>
    </w:p>
    <w:p w14:paraId="3CB21B53" w14:textId="17CF11BA" w:rsidR="00B30AC0" w:rsidRDefault="00B30AC0">
      <w:pPr>
        <w:spacing w:before="40"/>
        <w:ind w:left="120"/>
      </w:pPr>
    </w:p>
    <w:p w14:paraId="7DE7C67D" w14:textId="3FB692E9" w:rsidR="00B30AC0" w:rsidRDefault="00B30AC0">
      <w:pPr>
        <w:spacing w:before="40"/>
        <w:ind w:left="120"/>
      </w:pPr>
    </w:p>
    <w:p w14:paraId="5A2EC4E4" w14:textId="4F444D46" w:rsidR="00B30AC0" w:rsidRDefault="00B30AC0">
      <w:pPr>
        <w:spacing w:before="40"/>
        <w:ind w:left="120"/>
      </w:pPr>
    </w:p>
    <w:p w14:paraId="0A55463B" w14:textId="04740A12" w:rsidR="00B30AC0" w:rsidRDefault="00B30AC0">
      <w:pPr>
        <w:spacing w:before="40"/>
        <w:ind w:left="120"/>
      </w:pPr>
    </w:p>
    <w:p w14:paraId="72B316B3" w14:textId="5B7AB9C7" w:rsidR="00B30AC0" w:rsidRDefault="00B30AC0">
      <w:pPr>
        <w:spacing w:before="40"/>
        <w:ind w:left="120"/>
      </w:pPr>
    </w:p>
    <w:p w14:paraId="0E35DEBD" w14:textId="43AEAB29" w:rsidR="00B30AC0" w:rsidRDefault="00B30AC0">
      <w:pPr>
        <w:spacing w:before="40"/>
        <w:ind w:left="120"/>
      </w:pPr>
    </w:p>
    <w:p w14:paraId="1EE92E12" w14:textId="72992AC6" w:rsidR="00B30AC0" w:rsidRDefault="00B30AC0">
      <w:pPr>
        <w:spacing w:before="40"/>
        <w:ind w:left="120"/>
      </w:pPr>
    </w:p>
    <w:p w14:paraId="49FE6D61" w14:textId="77777777" w:rsidR="00563569" w:rsidRDefault="00563569" w:rsidP="00563569"/>
    <w:p w14:paraId="52078264" w14:textId="06616C8C" w:rsidR="00563569" w:rsidRDefault="00563569" w:rsidP="005C7314">
      <w:pPr>
        <w:pStyle w:val="Heading2"/>
      </w:pPr>
      <w:bookmarkStart w:id="174" w:name="_Toc89698590"/>
      <w:r w:rsidRPr="00F70460">
        <w:t xml:space="preserve">Appendix </w:t>
      </w:r>
      <w:r>
        <w:t>D</w:t>
      </w:r>
      <w:r w:rsidRPr="00F70460">
        <w:t xml:space="preserve"> </w:t>
      </w:r>
      <w:r>
        <w:t>–</w:t>
      </w:r>
      <w:r w:rsidRPr="00F70460">
        <w:t xml:space="preserve"> </w:t>
      </w:r>
      <w:r>
        <w:t>Review Checklists</w:t>
      </w:r>
      <w:bookmarkEnd w:id="174"/>
    </w:p>
    <w:p w14:paraId="472ADA5A" w14:textId="4D903F6E" w:rsidR="00F402BD" w:rsidRDefault="00F402BD" w:rsidP="006B300C"/>
    <w:p w14:paraId="48E1B0DD" w14:textId="34C45368" w:rsidR="00BE56E4" w:rsidRPr="00D12FCE" w:rsidRDefault="00BE56E4" w:rsidP="00BE56E4">
      <w:pPr>
        <w:rPr>
          <w:b/>
          <w:bCs/>
        </w:rPr>
      </w:pPr>
      <w:r w:rsidRPr="00D12FCE">
        <w:rPr>
          <w:b/>
          <w:bCs/>
        </w:rPr>
        <w:t xml:space="preserve">Checklist for </w:t>
      </w:r>
      <w:r w:rsidR="00A2430E">
        <w:rPr>
          <w:b/>
          <w:bCs/>
        </w:rPr>
        <w:t>SRFC</w:t>
      </w:r>
      <w:r w:rsidRPr="00D12FCE">
        <w:rPr>
          <w:b/>
          <w:bCs/>
        </w:rPr>
        <w:t xml:space="preserve"> review of </w:t>
      </w:r>
      <w:bookmarkStart w:id="175" w:name="_Hlk89698478"/>
      <w:r w:rsidR="00A2430E">
        <w:rPr>
          <w:b/>
          <w:bCs/>
        </w:rPr>
        <w:t>S</w:t>
      </w:r>
      <w:r w:rsidR="00A2430E" w:rsidRPr="00A2430E">
        <w:rPr>
          <w:b/>
          <w:bCs/>
        </w:rPr>
        <w:t xml:space="preserve">hared </w:t>
      </w:r>
      <w:r w:rsidR="00A2430E">
        <w:rPr>
          <w:b/>
          <w:bCs/>
        </w:rPr>
        <w:t>F</w:t>
      </w:r>
      <w:r w:rsidR="00A2430E" w:rsidRPr="00A2430E">
        <w:rPr>
          <w:b/>
          <w:bCs/>
        </w:rPr>
        <w:t>acility</w:t>
      </w:r>
      <w:r w:rsidRPr="00D12FCE">
        <w:rPr>
          <w:b/>
          <w:bCs/>
        </w:rPr>
        <w:t xml:space="preserve"> </w:t>
      </w:r>
      <w:bookmarkEnd w:id="175"/>
      <w:r w:rsidRPr="00D12FCE">
        <w:rPr>
          <w:b/>
          <w:bCs/>
        </w:rPr>
        <w:t>Request Form</w:t>
      </w:r>
    </w:p>
    <w:p w14:paraId="154AE834" w14:textId="77777777" w:rsidR="00BE56E4" w:rsidRDefault="00BE56E4" w:rsidP="00331A23">
      <w:pPr>
        <w:pStyle w:val="ListParagraph"/>
        <w:widowControl/>
        <w:numPr>
          <w:ilvl w:val="0"/>
          <w:numId w:val="17"/>
        </w:numPr>
        <w:autoSpaceDE/>
        <w:autoSpaceDN/>
        <w:spacing w:after="160" w:line="259" w:lineRule="auto"/>
        <w:contextualSpacing/>
      </w:pPr>
      <w:r>
        <w:t>Has the need for the proposed center been justified?</w:t>
      </w:r>
    </w:p>
    <w:p w14:paraId="75BAC52A" w14:textId="77777777" w:rsidR="00BE56E4" w:rsidRDefault="00BE56E4" w:rsidP="00331A23">
      <w:pPr>
        <w:pStyle w:val="ListParagraph"/>
        <w:widowControl/>
        <w:numPr>
          <w:ilvl w:val="0"/>
          <w:numId w:val="17"/>
        </w:numPr>
        <w:autoSpaceDE/>
        <w:autoSpaceDN/>
        <w:spacing w:after="160" w:line="259" w:lineRule="auto"/>
        <w:contextualSpacing/>
      </w:pPr>
      <w:r>
        <w:t xml:space="preserve">Are the proposed services consistent with University strategic goals? </w:t>
      </w:r>
    </w:p>
    <w:p w14:paraId="192AD7E4" w14:textId="77777777" w:rsidR="00BE56E4" w:rsidRDefault="00BE56E4" w:rsidP="00331A23">
      <w:pPr>
        <w:pStyle w:val="ListParagraph"/>
        <w:widowControl/>
        <w:numPr>
          <w:ilvl w:val="0"/>
          <w:numId w:val="17"/>
        </w:numPr>
        <w:autoSpaceDE/>
        <w:autoSpaceDN/>
        <w:spacing w:after="160" w:line="259" w:lineRule="auto"/>
        <w:contextualSpacing/>
      </w:pPr>
      <w:r>
        <w:t xml:space="preserve">Is there a sufficient local base of users? </w:t>
      </w:r>
    </w:p>
    <w:p w14:paraId="1BA91495" w14:textId="77777777" w:rsidR="00BE56E4" w:rsidRDefault="00BE56E4" w:rsidP="00331A23">
      <w:pPr>
        <w:pStyle w:val="ListParagraph"/>
        <w:widowControl/>
        <w:numPr>
          <w:ilvl w:val="0"/>
          <w:numId w:val="17"/>
        </w:numPr>
        <w:autoSpaceDE/>
        <w:autoSpaceDN/>
        <w:spacing w:after="160" w:line="259" w:lineRule="auto"/>
        <w:contextualSpacing/>
      </w:pPr>
      <w:r>
        <w:t>Is there a sufficient external base of users?</w:t>
      </w:r>
    </w:p>
    <w:p w14:paraId="408747EF" w14:textId="77777777" w:rsidR="00BE56E4" w:rsidRDefault="00BE56E4" w:rsidP="00331A23">
      <w:pPr>
        <w:pStyle w:val="ListParagraph"/>
        <w:widowControl/>
        <w:numPr>
          <w:ilvl w:val="0"/>
          <w:numId w:val="17"/>
        </w:numPr>
        <w:autoSpaceDE/>
        <w:autoSpaceDN/>
        <w:spacing w:after="160" w:line="259" w:lineRule="auto"/>
        <w:contextualSpacing/>
      </w:pPr>
      <w:r>
        <w:t xml:space="preserve">Does the proposed instrumentation meet the need? </w:t>
      </w:r>
    </w:p>
    <w:p w14:paraId="20DF7152" w14:textId="77777777" w:rsidR="00BE56E4" w:rsidRDefault="00BE56E4" w:rsidP="00331A23">
      <w:pPr>
        <w:pStyle w:val="ListParagraph"/>
        <w:widowControl/>
        <w:numPr>
          <w:ilvl w:val="0"/>
          <w:numId w:val="17"/>
        </w:numPr>
        <w:autoSpaceDE/>
        <w:autoSpaceDN/>
        <w:spacing w:after="160" w:line="259" w:lineRule="auto"/>
        <w:contextualSpacing/>
      </w:pPr>
      <w:r>
        <w:t>If new equipment is required, is acquisition feasible or approved?</w:t>
      </w:r>
    </w:p>
    <w:p w14:paraId="370B13EE" w14:textId="77777777" w:rsidR="00BE56E4" w:rsidRDefault="00BE56E4" w:rsidP="00331A23">
      <w:pPr>
        <w:pStyle w:val="ListParagraph"/>
        <w:widowControl/>
        <w:numPr>
          <w:ilvl w:val="0"/>
          <w:numId w:val="17"/>
        </w:numPr>
        <w:autoSpaceDE/>
        <w:autoSpaceDN/>
        <w:spacing w:after="160" w:line="259" w:lineRule="auto"/>
        <w:contextualSpacing/>
      </w:pPr>
      <w:r>
        <w:t>If the proposed center requires new space or substantial remodeling of current space, is that feasible or approved?</w:t>
      </w:r>
    </w:p>
    <w:p w14:paraId="3F0873B1" w14:textId="77777777" w:rsidR="00BE56E4" w:rsidRDefault="00BE56E4" w:rsidP="00331A23">
      <w:pPr>
        <w:pStyle w:val="ListParagraph"/>
        <w:widowControl/>
        <w:numPr>
          <w:ilvl w:val="0"/>
          <w:numId w:val="17"/>
        </w:numPr>
        <w:autoSpaceDE/>
        <w:autoSpaceDN/>
        <w:spacing w:after="160" w:line="259" w:lineRule="auto"/>
        <w:contextualSpacing/>
      </w:pPr>
      <w:r>
        <w:t xml:space="preserve">Do the projected overall revenue and cost of operation look reasonable? </w:t>
      </w:r>
    </w:p>
    <w:p w14:paraId="424B2C29" w14:textId="77777777" w:rsidR="00BE56E4" w:rsidRDefault="00BE56E4" w:rsidP="00331A23">
      <w:pPr>
        <w:pStyle w:val="ListParagraph"/>
        <w:widowControl/>
        <w:numPr>
          <w:ilvl w:val="0"/>
          <w:numId w:val="17"/>
        </w:numPr>
        <w:autoSpaceDE/>
        <w:autoSpaceDN/>
        <w:spacing w:after="160" w:line="259" w:lineRule="auto"/>
        <w:contextualSpacing/>
      </w:pPr>
      <w:r>
        <w:t>Does the proposed center have the approval of all relevant parties? (College, Institute, or Department, SVPR)</w:t>
      </w:r>
    </w:p>
    <w:p w14:paraId="58E9F915" w14:textId="5CF01967" w:rsidR="00BE56E4" w:rsidRDefault="00BE56E4" w:rsidP="00BE56E4">
      <w:r>
        <w:rPr>
          <w:b/>
          <w:bCs/>
        </w:rPr>
        <w:t xml:space="preserve">Checklist for </w:t>
      </w:r>
      <w:r w:rsidR="002D1A7B">
        <w:rPr>
          <w:b/>
          <w:bCs/>
        </w:rPr>
        <w:t xml:space="preserve">SRFC </w:t>
      </w:r>
      <w:r>
        <w:rPr>
          <w:b/>
          <w:bCs/>
        </w:rPr>
        <w:t>review of Rate Sheet and MOU</w:t>
      </w:r>
    </w:p>
    <w:p w14:paraId="230592D1" w14:textId="77777777" w:rsidR="00BE56E4" w:rsidRDefault="00BE56E4" w:rsidP="00331A23">
      <w:pPr>
        <w:pStyle w:val="ListParagraph"/>
        <w:widowControl/>
        <w:numPr>
          <w:ilvl w:val="0"/>
          <w:numId w:val="18"/>
        </w:numPr>
        <w:autoSpaceDE/>
        <w:autoSpaceDN/>
        <w:spacing w:after="160" w:line="259" w:lineRule="auto"/>
        <w:contextualSpacing/>
      </w:pPr>
      <w:r>
        <w:t>Are the rates and user categories clear to all parties?</w:t>
      </w:r>
    </w:p>
    <w:p w14:paraId="27DE1CE4" w14:textId="77777777" w:rsidR="00BE56E4" w:rsidRDefault="00BE56E4" w:rsidP="00331A23">
      <w:pPr>
        <w:pStyle w:val="ListParagraph"/>
        <w:widowControl/>
        <w:numPr>
          <w:ilvl w:val="0"/>
          <w:numId w:val="18"/>
        </w:numPr>
        <w:autoSpaceDE/>
        <w:autoSpaceDN/>
        <w:spacing w:after="160" w:line="259" w:lineRule="auto"/>
        <w:contextualSpacing/>
      </w:pPr>
      <w:r>
        <w:t>Are there any outstanding concerns about the business plan?</w:t>
      </w:r>
    </w:p>
    <w:p w14:paraId="0F071CD1" w14:textId="77777777" w:rsidR="00BE56E4" w:rsidRDefault="00BE56E4" w:rsidP="00331A23">
      <w:pPr>
        <w:pStyle w:val="ListParagraph"/>
        <w:widowControl/>
        <w:numPr>
          <w:ilvl w:val="0"/>
          <w:numId w:val="18"/>
        </w:numPr>
        <w:autoSpaceDE/>
        <w:autoSpaceDN/>
        <w:spacing w:after="160" w:line="259" w:lineRule="auto"/>
        <w:contextualSpacing/>
      </w:pPr>
      <w:r>
        <w:t>Are there any additional parties that need to be aware of the Center or Facility?</w:t>
      </w:r>
    </w:p>
    <w:p w14:paraId="1EE92411" w14:textId="77777777" w:rsidR="00BE56E4" w:rsidRDefault="00BE56E4" w:rsidP="00331A23">
      <w:pPr>
        <w:pStyle w:val="ListParagraph"/>
        <w:widowControl/>
        <w:numPr>
          <w:ilvl w:val="0"/>
          <w:numId w:val="18"/>
        </w:numPr>
        <w:autoSpaceDE/>
        <w:autoSpaceDN/>
        <w:spacing w:after="160" w:line="259" w:lineRule="auto"/>
        <w:contextualSpacing/>
      </w:pPr>
      <w:r>
        <w:t>Are there any additional recommendations for operation of the Center or Facility?</w:t>
      </w:r>
    </w:p>
    <w:p w14:paraId="7119651B" w14:textId="1F791785" w:rsidR="00BE56E4" w:rsidRDefault="00BE56E4" w:rsidP="00BE56E4">
      <w:pPr>
        <w:rPr>
          <w:b/>
          <w:bCs/>
        </w:rPr>
      </w:pPr>
      <w:r>
        <w:rPr>
          <w:b/>
          <w:bCs/>
        </w:rPr>
        <w:t xml:space="preserve">Checklist for NU-RES review of </w:t>
      </w:r>
      <w:r w:rsidR="002D1A7B" w:rsidRPr="002D1A7B">
        <w:rPr>
          <w:b/>
          <w:bCs/>
        </w:rPr>
        <w:t xml:space="preserve">Shared Facility </w:t>
      </w:r>
      <w:r>
        <w:rPr>
          <w:b/>
          <w:bCs/>
        </w:rPr>
        <w:t>Rate Sheet</w:t>
      </w:r>
    </w:p>
    <w:p w14:paraId="7648C134" w14:textId="281106EE" w:rsidR="00BE56E4" w:rsidRDefault="00BE56E4" w:rsidP="00331A23">
      <w:pPr>
        <w:pStyle w:val="ListParagraph"/>
        <w:widowControl/>
        <w:numPr>
          <w:ilvl w:val="0"/>
          <w:numId w:val="19"/>
        </w:numPr>
        <w:autoSpaceDE/>
        <w:autoSpaceDN/>
        <w:spacing w:after="160" w:line="259" w:lineRule="auto"/>
        <w:contextualSpacing/>
      </w:pPr>
      <w:r>
        <w:t>Are the proposed costs reasonable and allowable, and sufficiently documented?</w:t>
      </w:r>
      <w:r>
        <w:br/>
        <w:t xml:space="preserve">(Allowable costs include (a) salaries and fringe benefits for facility staff, (b) materials needed to maintain full operation of the facility, including gases, reagents, sample holders, sample preparation costs, tools, etc. (c) service contracts for maintenance of the instrument, (d) incidental maintenance not covered by a service contract (e) staff travel to training specialized </w:t>
      </w:r>
      <w:r w:rsidR="002D1A7B">
        <w:t xml:space="preserve">shared </w:t>
      </w:r>
      <w:r w:rsidR="00F8642B">
        <w:t xml:space="preserve">research </w:t>
      </w:r>
      <w:r w:rsidR="002D1A7B">
        <w:t xml:space="preserve">facilities </w:t>
      </w:r>
      <w:r>
        <w:t xml:space="preserve">conferences (f) other costs </w:t>
      </w:r>
      <w:r>
        <w:br/>
        <w:t xml:space="preserve">The following costs are </w:t>
      </w:r>
      <w:r w:rsidRPr="009D5DD2">
        <w:rPr>
          <w:i/>
          <w:iCs/>
        </w:rPr>
        <w:t>not</w:t>
      </w:r>
      <w:r>
        <w:t xml:space="preserve"> allowed: (a) depreciation on non-federally purchased equipment, (b) advertising (except personnel recruitment) (c) bad debts (d) contributions and donations (e) entertainment (f) fund raising, including federal grant preparation (g) public relations, (h) acquisition of new equipment.</w:t>
      </w:r>
    </w:p>
    <w:p w14:paraId="6028E698" w14:textId="77777777" w:rsidR="00BE56E4" w:rsidRDefault="00BE56E4" w:rsidP="00331A23">
      <w:pPr>
        <w:pStyle w:val="ListParagraph"/>
        <w:widowControl/>
        <w:numPr>
          <w:ilvl w:val="0"/>
          <w:numId w:val="19"/>
        </w:numPr>
        <w:autoSpaceDE/>
        <w:autoSpaceDN/>
        <w:spacing w:after="160" w:line="259" w:lineRule="auto"/>
        <w:contextualSpacing/>
      </w:pPr>
      <w:r>
        <w:t>If the itemized costs include such things as website development, scheduling and billing software, or data storage, has the center considered using centrally supplied resources for these functions?</w:t>
      </w:r>
    </w:p>
    <w:p w14:paraId="1C23350E" w14:textId="77777777" w:rsidR="00BE56E4" w:rsidRDefault="00BE56E4" w:rsidP="00331A23">
      <w:pPr>
        <w:pStyle w:val="ListParagraph"/>
        <w:widowControl/>
        <w:numPr>
          <w:ilvl w:val="0"/>
          <w:numId w:val="19"/>
        </w:numPr>
        <w:autoSpaceDE/>
        <w:autoSpaceDN/>
        <w:spacing w:after="160" w:line="259" w:lineRule="auto"/>
        <w:contextualSpacing/>
      </w:pPr>
      <w:r>
        <w:t>Is the rate for internal users less than or equal the actual cost of operation for all services? Is the same rate available to all internal users?</w:t>
      </w:r>
    </w:p>
    <w:p w14:paraId="0DB719C7" w14:textId="77777777" w:rsidR="00BE56E4" w:rsidRDefault="00BE56E4" w:rsidP="00331A23">
      <w:pPr>
        <w:pStyle w:val="ListParagraph"/>
        <w:widowControl/>
        <w:numPr>
          <w:ilvl w:val="0"/>
          <w:numId w:val="19"/>
        </w:numPr>
        <w:autoSpaceDE/>
        <w:autoSpaceDN/>
        <w:spacing w:after="160" w:line="259" w:lineRule="auto"/>
        <w:contextualSpacing/>
      </w:pPr>
      <w:r>
        <w:t>Does the rate for external users recover F&amp;A costs? Is the resulting rate competitive with prevailing market rates for similar services?</w:t>
      </w:r>
    </w:p>
    <w:p w14:paraId="4464A9E7" w14:textId="77777777" w:rsidR="00BE56E4" w:rsidRDefault="00BE56E4" w:rsidP="00331A23">
      <w:pPr>
        <w:pStyle w:val="ListParagraph"/>
        <w:widowControl/>
        <w:numPr>
          <w:ilvl w:val="0"/>
          <w:numId w:val="19"/>
        </w:numPr>
        <w:autoSpaceDE/>
        <w:autoSpaceDN/>
        <w:spacing w:after="160" w:line="259" w:lineRule="auto"/>
        <w:contextualSpacing/>
      </w:pPr>
      <w:r>
        <w:t>Are the definitions of different user groups reasonable and allowed? Are rates equally available to all internal users? Is there sufficient rationale offered for defining external collaborators or strategic partners?</w:t>
      </w:r>
    </w:p>
    <w:p w14:paraId="64D6EF1D" w14:textId="77777777" w:rsidR="00BE56E4" w:rsidRDefault="00BE56E4" w:rsidP="00331A23">
      <w:pPr>
        <w:pStyle w:val="ListParagraph"/>
        <w:widowControl/>
        <w:numPr>
          <w:ilvl w:val="0"/>
          <w:numId w:val="19"/>
        </w:numPr>
        <w:autoSpaceDE/>
        <w:autoSpaceDN/>
        <w:spacing w:after="160" w:line="259" w:lineRule="auto"/>
        <w:contextualSpacing/>
      </w:pPr>
      <w:r>
        <w:t>Are the projected usage rates reasonable? Is time allocated for instrument maintenance, calibration, and training? Is there sufficient facility staff to cover the available user time? Are the usage projections based on historical data?</w:t>
      </w:r>
    </w:p>
    <w:p w14:paraId="24A01077" w14:textId="77777777" w:rsidR="00BE56E4" w:rsidRDefault="00BE56E4" w:rsidP="00331A23">
      <w:pPr>
        <w:pStyle w:val="ListParagraph"/>
        <w:widowControl/>
        <w:numPr>
          <w:ilvl w:val="0"/>
          <w:numId w:val="19"/>
        </w:numPr>
        <w:autoSpaceDE/>
        <w:autoSpaceDN/>
        <w:spacing w:after="160" w:line="259" w:lineRule="auto"/>
        <w:contextualSpacing/>
      </w:pPr>
      <w:r>
        <w:t>Is any projected growth in usage, either overall or within specific user groups, reasonable and justified?</w:t>
      </w:r>
    </w:p>
    <w:p w14:paraId="2BA47268" w14:textId="77777777" w:rsidR="00BE56E4" w:rsidRDefault="00BE56E4" w:rsidP="00331A23">
      <w:pPr>
        <w:pStyle w:val="ListParagraph"/>
        <w:widowControl/>
        <w:numPr>
          <w:ilvl w:val="0"/>
          <w:numId w:val="19"/>
        </w:numPr>
        <w:autoSpaceDE/>
        <w:autoSpaceDN/>
        <w:spacing w:after="160" w:line="259" w:lineRule="auto"/>
        <w:contextualSpacing/>
      </w:pPr>
      <w:r>
        <w:t>Are any proposed subsidy rates reasonable and supportable?</w:t>
      </w:r>
    </w:p>
    <w:p w14:paraId="5EC5DD11" w14:textId="29F3ED42" w:rsidR="00BE56E4" w:rsidRDefault="00BE56E4" w:rsidP="00BE56E4"/>
    <w:p w14:paraId="0DE1D6E5" w14:textId="2BFDC178" w:rsidR="004D1CF9" w:rsidRDefault="004D1CF9" w:rsidP="00BE56E4"/>
    <w:p w14:paraId="40F3EDDD" w14:textId="77777777" w:rsidR="004D1CF9" w:rsidRDefault="004D1CF9" w:rsidP="00BE56E4"/>
    <w:p w14:paraId="67BEB47C" w14:textId="77777777" w:rsidR="00BE56E4" w:rsidRDefault="00BE56E4" w:rsidP="00BE56E4">
      <w:pPr>
        <w:rPr>
          <w:b/>
          <w:bCs/>
        </w:rPr>
      </w:pPr>
      <w:r>
        <w:rPr>
          <w:b/>
          <w:bCs/>
        </w:rPr>
        <w:t>Checklist for NU-RES review of Annual Progress Report</w:t>
      </w:r>
    </w:p>
    <w:p w14:paraId="1A1ED4B0" w14:textId="2F27C72B" w:rsidR="00BE56E4" w:rsidRPr="0041235D" w:rsidRDefault="00BE56E4" w:rsidP="00331A23">
      <w:pPr>
        <w:pStyle w:val="ListParagraph"/>
        <w:widowControl/>
        <w:numPr>
          <w:ilvl w:val="0"/>
          <w:numId w:val="20"/>
        </w:numPr>
        <w:autoSpaceDE/>
        <w:autoSpaceDN/>
        <w:spacing w:after="160" w:line="259" w:lineRule="auto"/>
        <w:contextualSpacing/>
        <w:rPr>
          <w:b/>
          <w:bCs/>
        </w:rPr>
      </w:pPr>
      <w:r>
        <w:t xml:space="preserve">Are the actuals of the current fiscal year correctly recorded in the </w:t>
      </w:r>
      <w:r w:rsidR="002D1A7B" w:rsidRPr="002D1A7B">
        <w:t>Shared Facility</w:t>
      </w:r>
      <w:r>
        <w:t xml:space="preserve"> Fund?</w:t>
      </w:r>
    </w:p>
    <w:p w14:paraId="2BD21D09" w14:textId="77777777" w:rsidR="00BE56E4" w:rsidRDefault="00BE56E4" w:rsidP="00331A23">
      <w:pPr>
        <w:pStyle w:val="ListParagraph"/>
        <w:widowControl/>
        <w:numPr>
          <w:ilvl w:val="0"/>
          <w:numId w:val="20"/>
        </w:numPr>
        <w:autoSpaceDE/>
        <w:autoSpaceDN/>
        <w:spacing w:after="160" w:line="259" w:lineRule="auto"/>
        <w:contextualSpacing/>
      </w:pPr>
      <w:r>
        <w:t>Are there any changes of the usage?</w:t>
      </w:r>
    </w:p>
    <w:p w14:paraId="36B0A57B" w14:textId="77777777" w:rsidR="00BE56E4" w:rsidRDefault="00BE56E4" w:rsidP="00331A23">
      <w:pPr>
        <w:pStyle w:val="ListParagraph"/>
        <w:widowControl/>
        <w:numPr>
          <w:ilvl w:val="0"/>
          <w:numId w:val="20"/>
        </w:numPr>
        <w:autoSpaceDE/>
        <w:autoSpaceDN/>
        <w:spacing w:after="160" w:line="259" w:lineRule="auto"/>
        <w:contextualSpacing/>
      </w:pPr>
      <w:r w:rsidRPr="00036F37">
        <w:t xml:space="preserve">What </w:t>
      </w:r>
      <w:r>
        <w:t>are the estimated</w:t>
      </w:r>
      <w:r w:rsidRPr="00036F37">
        <w:t xml:space="preserve"> expenses and revenue for current fiscal year? (Summary of the data from Rate Sheet)</w:t>
      </w:r>
    </w:p>
    <w:p w14:paraId="5F200A59" w14:textId="4EA5F588" w:rsidR="004D1CF9" w:rsidRDefault="00BE56E4" w:rsidP="00331A23">
      <w:pPr>
        <w:pStyle w:val="ListParagraph"/>
        <w:widowControl/>
        <w:numPr>
          <w:ilvl w:val="0"/>
          <w:numId w:val="20"/>
        </w:numPr>
        <w:autoSpaceDE/>
        <w:autoSpaceDN/>
        <w:spacing w:after="160" w:line="259" w:lineRule="auto"/>
        <w:contextualSpacing/>
      </w:pPr>
      <w:r w:rsidRPr="0031306A">
        <w:t xml:space="preserve">Are there any anticipated changes </w:t>
      </w:r>
      <w:r>
        <w:t xml:space="preserve">to the </w:t>
      </w:r>
      <w:r w:rsidR="002D1A7B" w:rsidRPr="002D1A7B">
        <w:t>Shared</w:t>
      </w:r>
      <w:r w:rsidR="002D1A7B">
        <w:t xml:space="preserve"> Research</w:t>
      </w:r>
      <w:r w:rsidR="002D1A7B" w:rsidRPr="002D1A7B">
        <w:t xml:space="preserve"> Facility </w:t>
      </w:r>
      <w:r>
        <w:t xml:space="preserve">in the coming fiscal year </w:t>
      </w:r>
      <w:r w:rsidRPr="00B25BC9">
        <w:t>(Equipment, faculty, service, etc.)</w:t>
      </w:r>
      <w:r>
        <w:t>?</w:t>
      </w:r>
    </w:p>
    <w:p w14:paraId="31DE2F23" w14:textId="4FC94D54" w:rsidR="00BE56E4" w:rsidRDefault="00BE56E4" w:rsidP="00331A23">
      <w:pPr>
        <w:pStyle w:val="ListParagraph"/>
        <w:widowControl/>
        <w:numPr>
          <w:ilvl w:val="0"/>
          <w:numId w:val="20"/>
        </w:numPr>
        <w:autoSpaceDE/>
        <w:autoSpaceDN/>
        <w:spacing w:after="160" w:line="259" w:lineRule="auto"/>
        <w:contextualSpacing/>
      </w:pPr>
      <w:r>
        <w:t xml:space="preserve">Is there any publication that result in the </w:t>
      </w:r>
      <w:r w:rsidR="002D1A7B" w:rsidRPr="002D1A7B">
        <w:t xml:space="preserve">Shared </w:t>
      </w:r>
      <w:r w:rsidR="002D1A7B">
        <w:t xml:space="preserve">Research </w:t>
      </w:r>
      <w:r w:rsidR="002D1A7B" w:rsidRPr="002D1A7B">
        <w:t xml:space="preserve">Facility </w:t>
      </w:r>
      <w:r>
        <w:t>from the past year?</w:t>
      </w:r>
    </w:p>
    <w:sectPr w:rsidR="00BE56E4">
      <w:pgSz w:w="12240" w:h="15840"/>
      <w:pgMar w:top="680" w:right="104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9358" w14:textId="77777777" w:rsidR="00B63D7E" w:rsidRDefault="00B63D7E">
      <w:r>
        <w:separator/>
      </w:r>
    </w:p>
  </w:endnote>
  <w:endnote w:type="continuationSeparator" w:id="0">
    <w:p w14:paraId="38DE6175" w14:textId="77777777" w:rsidR="00B63D7E" w:rsidRDefault="00B63D7E">
      <w:r>
        <w:continuationSeparator/>
      </w:r>
    </w:p>
  </w:endnote>
  <w:endnote w:type="continuationNotice" w:id="1">
    <w:p w14:paraId="2A9C0801" w14:textId="77777777" w:rsidR="00B63D7E" w:rsidRDefault="00B6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E148" w14:textId="77777777" w:rsidR="002D1A7B" w:rsidRDefault="002D1A7B">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41E79EAA" wp14:editId="6DBEB5EC">
              <wp:simplePos x="0" y="0"/>
              <wp:positionH relativeFrom="page">
                <wp:posOffset>3776980</wp:posOffset>
              </wp:positionH>
              <wp:positionV relativeFrom="page">
                <wp:posOffset>9276080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1A97" w14:textId="3588A3B8" w:rsidR="002D1A7B" w:rsidRDefault="002D1A7B">
                          <w:pPr>
                            <w:spacing w:line="24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79EAA" id="_x0000_t202" coordsize="21600,21600" o:spt="202" path="m,l,21600r21600,l21600,xe">
              <v:stroke joinstyle="miter"/>
              <v:path gradientshapeok="t" o:connecttype="rect"/>
            </v:shapetype>
            <v:shape id="Text Box 1" o:spid="_x0000_s1026" type="#_x0000_t202" style="position:absolute;margin-left:297.4pt;margin-top:730.4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" filled="f" stroked="f">
              <v:path arrowok="t"/>
              <v:textbox inset="0,0,0,0">
                <w:txbxContent>
                  <w:p w14:paraId="48561A97" w14:textId="3588A3B8" w:rsidR="002D1A7B" w:rsidRDefault="002D1A7B">
                    <w:pPr>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CD8C" w14:textId="77777777" w:rsidR="00B63D7E" w:rsidRDefault="00B63D7E">
      <w:r>
        <w:separator/>
      </w:r>
    </w:p>
  </w:footnote>
  <w:footnote w:type="continuationSeparator" w:id="0">
    <w:p w14:paraId="7A69AB25" w14:textId="77777777" w:rsidR="00B63D7E" w:rsidRDefault="00B63D7E">
      <w:r>
        <w:continuationSeparator/>
      </w:r>
    </w:p>
  </w:footnote>
  <w:footnote w:type="continuationNotice" w:id="1">
    <w:p w14:paraId="67A60315" w14:textId="77777777" w:rsidR="00B63D7E" w:rsidRDefault="00B63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98B818"/>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246735F"/>
    <w:multiLevelType w:val="hybridMultilevel"/>
    <w:tmpl w:val="AC745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21C59"/>
    <w:multiLevelType w:val="hybridMultilevel"/>
    <w:tmpl w:val="F8B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0C43FA">
      <w:numFmt w:val="bullet"/>
      <w:lvlText w:val="•"/>
      <w:lvlJc w:val="left"/>
      <w:pPr>
        <w:ind w:left="2880" w:hanging="360"/>
      </w:pPr>
      <w:rPr>
        <w:rFonts w:ascii="Calibri" w:eastAsia="Calibri"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C80"/>
    <w:multiLevelType w:val="hybridMultilevel"/>
    <w:tmpl w:val="3ABC898C"/>
    <w:lvl w:ilvl="0" w:tplc="B4021E20">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3B7599A"/>
    <w:multiLevelType w:val="hybridMultilevel"/>
    <w:tmpl w:val="5F92F9A8"/>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F5B6F24"/>
    <w:multiLevelType w:val="hybridMultilevel"/>
    <w:tmpl w:val="E982D4C0"/>
    <w:lvl w:ilvl="0" w:tplc="AC26B7B6">
      <w:start w:val="2"/>
      <w:numFmt w:val="upperRoman"/>
      <w:lvlText w:val="%1."/>
      <w:lvlJc w:val="left"/>
      <w:pPr>
        <w:ind w:left="955" w:hanging="476"/>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0FD4"/>
    <w:multiLevelType w:val="hybridMultilevel"/>
    <w:tmpl w:val="88024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F6EDF"/>
    <w:multiLevelType w:val="hybridMultilevel"/>
    <w:tmpl w:val="EA92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648B"/>
    <w:multiLevelType w:val="hybridMultilevel"/>
    <w:tmpl w:val="CA38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E0695"/>
    <w:multiLevelType w:val="hybridMultilevel"/>
    <w:tmpl w:val="59B619E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44565BB0"/>
    <w:multiLevelType w:val="hybridMultilevel"/>
    <w:tmpl w:val="9EB86C34"/>
    <w:lvl w:ilvl="0" w:tplc="DFAA05E2">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EA8EE684">
      <w:numFmt w:val="bullet"/>
      <w:lvlText w:val="•"/>
      <w:lvlJc w:val="left"/>
      <w:pPr>
        <w:ind w:left="1744" w:hanging="361"/>
      </w:pPr>
      <w:rPr>
        <w:rFonts w:hint="default"/>
        <w:lang w:val="en-US" w:eastAsia="en-US" w:bidi="en-US"/>
      </w:rPr>
    </w:lvl>
    <w:lvl w:ilvl="2" w:tplc="FE92DFAA">
      <w:numFmt w:val="bullet"/>
      <w:lvlText w:val="•"/>
      <w:lvlJc w:val="left"/>
      <w:pPr>
        <w:ind w:left="2648" w:hanging="361"/>
      </w:pPr>
      <w:rPr>
        <w:rFonts w:hint="default"/>
        <w:lang w:val="en-US" w:eastAsia="en-US" w:bidi="en-US"/>
      </w:rPr>
    </w:lvl>
    <w:lvl w:ilvl="3" w:tplc="3BFEE172">
      <w:numFmt w:val="bullet"/>
      <w:lvlText w:val="•"/>
      <w:lvlJc w:val="left"/>
      <w:pPr>
        <w:ind w:left="3552" w:hanging="361"/>
      </w:pPr>
      <w:rPr>
        <w:rFonts w:hint="default"/>
        <w:lang w:val="en-US" w:eastAsia="en-US" w:bidi="en-US"/>
      </w:rPr>
    </w:lvl>
    <w:lvl w:ilvl="4" w:tplc="53624D12">
      <w:numFmt w:val="bullet"/>
      <w:lvlText w:val="•"/>
      <w:lvlJc w:val="left"/>
      <w:pPr>
        <w:ind w:left="4456" w:hanging="361"/>
      </w:pPr>
      <w:rPr>
        <w:rFonts w:hint="default"/>
        <w:lang w:val="en-US" w:eastAsia="en-US" w:bidi="en-US"/>
      </w:rPr>
    </w:lvl>
    <w:lvl w:ilvl="5" w:tplc="2110CF6E">
      <w:numFmt w:val="bullet"/>
      <w:lvlText w:val="•"/>
      <w:lvlJc w:val="left"/>
      <w:pPr>
        <w:ind w:left="5360" w:hanging="361"/>
      </w:pPr>
      <w:rPr>
        <w:rFonts w:hint="default"/>
        <w:lang w:val="en-US" w:eastAsia="en-US" w:bidi="en-US"/>
      </w:rPr>
    </w:lvl>
    <w:lvl w:ilvl="6" w:tplc="4F0AB42E">
      <w:numFmt w:val="bullet"/>
      <w:lvlText w:val="•"/>
      <w:lvlJc w:val="left"/>
      <w:pPr>
        <w:ind w:left="6264" w:hanging="361"/>
      </w:pPr>
      <w:rPr>
        <w:rFonts w:hint="default"/>
        <w:lang w:val="en-US" w:eastAsia="en-US" w:bidi="en-US"/>
      </w:rPr>
    </w:lvl>
    <w:lvl w:ilvl="7" w:tplc="D81E8688">
      <w:numFmt w:val="bullet"/>
      <w:lvlText w:val="•"/>
      <w:lvlJc w:val="left"/>
      <w:pPr>
        <w:ind w:left="7168" w:hanging="361"/>
      </w:pPr>
      <w:rPr>
        <w:rFonts w:hint="default"/>
        <w:lang w:val="en-US" w:eastAsia="en-US" w:bidi="en-US"/>
      </w:rPr>
    </w:lvl>
    <w:lvl w:ilvl="8" w:tplc="88583D8E">
      <w:numFmt w:val="bullet"/>
      <w:lvlText w:val="•"/>
      <w:lvlJc w:val="left"/>
      <w:pPr>
        <w:ind w:left="8072" w:hanging="361"/>
      </w:pPr>
      <w:rPr>
        <w:rFonts w:hint="default"/>
        <w:lang w:val="en-US" w:eastAsia="en-US" w:bidi="en-US"/>
      </w:rPr>
    </w:lvl>
  </w:abstractNum>
  <w:abstractNum w:abstractNumId="11" w15:restartNumberingAfterBreak="0">
    <w:nsid w:val="566A56F9"/>
    <w:multiLevelType w:val="hybridMultilevel"/>
    <w:tmpl w:val="B7A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66C10"/>
    <w:multiLevelType w:val="hybridMultilevel"/>
    <w:tmpl w:val="462E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F7BE3"/>
    <w:multiLevelType w:val="hybridMultilevel"/>
    <w:tmpl w:val="4CDE3DB0"/>
    <w:lvl w:ilvl="0" w:tplc="04090003">
      <w:start w:val="1"/>
      <w:numFmt w:val="bullet"/>
      <w:lvlText w:val="o"/>
      <w:lvlJc w:val="left"/>
      <w:pPr>
        <w:ind w:left="860" w:hanging="360"/>
      </w:pPr>
      <w:rPr>
        <w:rFonts w:ascii="Courier New" w:hAnsi="Courier New" w:cs="Courier New" w:hint="default"/>
      </w:rPr>
    </w:lvl>
    <w:lvl w:ilvl="1" w:tplc="04090001">
      <w:start w:val="1"/>
      <w:numFmt w:val="bullet"/>
      <w:lvlText w:val=""/>
      <w:lvlJc w:val="left"/>
      <w:pPr>
        <w:ind w:left="1580" w:hanging="360"/>
      </w:pPr>
      <w:rPr>
        <w:rFonts w:ascii="Symbol" w:hAnsi="Symbol"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66661FD6"/>
    <w:multiLevelType w:val="hybridMultilevel"/>
    <w:tmpl w:val="EABCDD1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69287951"/>
    <w:multiLevelType w:val="hybridMultilevel"/>
    <w:tmpl w:val="8458A2AE"/>
    <w:lvl w:ilvl="0" w:tplc="8E3AD898">
      <w:numFmt w:val="bullet"/>
      <w:lvlText w:val=""/>
      <w:lvlJc w:val="left"/>
      <w:pPr>
        <w:ind w:left="839" w:hanging="360"/>
      </w:pPr>
      <w:rPr>
        <w:rFonts w:ascii="Symbol" w:eastAsia="Symbol" w:hAnsi="Symbol" w:cs="Symbol" w:hint="default"/>
        <w:w w:val="99"/>
        <w:sz w:val="22"/>
        <w:szCs w:val="22"/>
        <w:lang w:val="en-US" w:eastAsia="en-US" w:bidi="en-US"/>
      </w:rPr>
    </w:lvl>
    <w:lvl w:ilvl="1" w:tplc="E048C88C">
      <w:numFmt w:val="bullet"/>
      <w:lvlText w:val="•"/>
      <w:lvlJc w:val="left"/>
      <w:pPr>
        <w:ind w:left="1744" w:hanging="360"/>
      </w:pPr>
      <w:rPr>
        <w:rFonts w:hint="default"/>
        <w:lang w:val="en-US" w:eastAsia="en-US" w:bidi="en-US"/>
      </w:rPr>
    </w:lvl>
    <w:lvl w:ilvl="2" w:tplc="28BC37A8">
      <w:numFmt w:val="bullet"/>
      <w:lvlText w:val="•"/>
      <w:lvlJc w:val="left"/>
      <w:pPr>
        <w:ind w:left="2648" w:hanging="360"/>
      </w:pPr>
      <w:rPr>
        <w:rFonts w:hint="default"/>
        <w:lang w:val="en-US" w:eastAsia="en-US" w:bidi="en-US"/>
      </w:rPr>
    </w:lvl>
    <w:lvl w:ilvl="3" w:tplc="96A6C256">
      <w:numFmt w:val="bullet"/>
      <w:lvlText w:val="•"/>
      <w:lvlJc w:val="left"/>
      <w:pPr>
        <w:ind w:left="3552" w:hanging="360"/>
      </w:pPr>
      <w:rPr>
        <w:rFonts w:hint="default"/>
        <w:lang w:val="en-US" w:eastAsia="en-US" w:bidi="en-US"/>
      </w:rPr>
    </w:lvl>
    <w:lvl w:ilvl="4" w:tplc="04D82036">
      <w:numFmt w:val="bullet"/>
      <w:lvlText w:val="•"/>
      <w:lvlJc w:val="left"/>
      <w:pPr>
        <w:ind w:left="4456" w:hanging="360"/>
      </w:pPr>
      <w:rPr>
        <w:rFonts w:hint="default"/>
        <w:lang w:val="en-US" w:eastAsia="en-US" w:bidi="en-US"/>
      </w:rPr>
    </w:lvl>
    <w:lvl w:ilvl="5" w:tplc="065AF97C">
      <w:numFmt w:val="bullet"/>
      <w:lvlText w:val="•"/>
      <w:lvlJc w:val="left"/>
      <w:pPr>
        <w:ind w:left="5360" w:hanging="360"/>
      </w:pPr>
      <w:rPr>
        <w:rFonts w:hint="default"/>
        <w:lang w:val="en-US" w:eastAsia="en-US" w:bidi="en-US"/>
      </w:rPr>
    </w:lvl>
    <w:lvl w:ilvl="6" w:tplc="A67E98EA">
      <w:numFmt w:val="bullet"/>
      <w:lvlText w:val="•"/>
      <w:lvlJc w:val="left"/>
      <w:pPr>
        <w:ind w:left="6264" w:hanging="360"/>
      </w:pPr>
      <w:rPr>
        <w:rFonts w:hint="default"/>
        <w:lang w:val="en-US" w:eastAsia="en-US" w:bidi="en-US"/>
      </w:rPr>
    </w:lvl>
    <w:lvl w:ilvl="7" w:tplc="D6A644E2">
      <w:numFmt w:val="bullet"/>
      <w:lvlText w:val="•"/>
      <w:lvlJc w:val="left"/>
      <w:pPr>
        <w:ind w:left="7168" w:hanging="360"/>
      </w:pPr>
      <w:rPr>
        <w:rFonts w:hint="default"/>
        <w:lang w:val="en-US" w:eastAsia="en-US" w:bidi="en-US"/>
      </w:rPr>
    </w:lvl>
    <w:lvl w:ilvl="8" w:tplc="FC5E6130">
      <w:numFmt w:val="bullet"/>
      <w:lvlText w:val="•"/>
      <w:lvlJc w:val="left"/>
      <w:pPr>
        <w:ind w:left="8072" w:hanging="360"/>
      </w:pPr>
      <w:rPr>
        <w:rFonts w:hint="default"/>
        <w:lang w:val="en-US" w:eastAsia="en-US" w:bidi="en-US"/>
      </w:rPr>
    </w:lvl>
  </w:abstractNum>
  <w:abstractNum w:abstractNumId="16" w15:restartNumberingAfterBreak="0">
    <w:nsid w:val="6A0107F4"/>
    <w:multiLevelType w:val="hybridMultilevel"/>
    <w:tmpl w:val="DF72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F3F4E"/>
    <w:multiLevelType w:val="hybridMultilevel"/>
    <w:tmpl w:val="E82A303C"/>
    <w:lvl w:ilvl="0" w:tplc="B656741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467C"/>
    <w:multiLevelType w:val="hybridMultilevel"/>
    <w:tmpl w:val="6F78B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D037A"/>
    <w:multiLevelType w:val="hybridMultilevel"/>
    <w:tmpl w:val="0E6EFF22"/>
    <w:lvl w:ilvl="0" w:tplc="554A5094">
      <w:numFmt w:val="bullet"/>
      <w:lvlText w:val=""/>
      <w:lvlJc w:val="left"/>
      <w:pPr>
        <w:ind w:left="839" w:hanging="360"/>
      </w:pPr>
      <w:rPr>
        <w:rFonts w:ascii="Symbol" w:eastAsia="Symbol" w:hAnsi="Symbol" w:cs="Symbol" w:hint="default"/>
        <w:w w:val="99"/>
        <w:sz w:val="22"/>
        <w:szCs w:val="22"/>
        <w:lang w:val="en-US" w:eastAsia="en-US" w:bidi="en-US"/>
      </w:rPr>
    </w:lvl>
    <w:lvl w:ilvl="1" w:tplc="C78A90EA">
      <w:numFmt w:val="bullet"/>
      <w:lvlText w:val="o"/>
      <w:lvlJc w:val="left"/>
      <w:pPr>
        <w:ind w:left="1559" w:hanging="360"/>
      </w:pPr>
      <w:rPr>
        <w:rFonts w:ascii="Courier New" w:eastAsia="Courier New" w:hAnsi="Courier New" w:cs="Courier New" w:hint="default"/>
        <w:w w:val="99"/>
        <w:sz w:val="22"/>
        <w:szCs w:val="22"/>
        <w:lang w:val="en-US" w:eastAsia="en-US" w:bidi="en-US"/>
      </w:rPr>
    </w:lvl>
    <w:lvl w:ilvl="2" w:tplc="DAAA2C8E">
      <w:numFmt w:val="bullet"/>
      <w:lvlText w:val="•"/>
      <w:lvlJc w:val="left"/>
      <w:pPr>
        <w:ind w:left="2484" w:hanging="360"/>
      </w:pPr>
      <w:rPr>
        <w:rFonts w:hint="default"/>
        <w:lang w:val="en-US" w:eastAsia="en-US" w:bidi="en-US"/>
      </w:rPr>
    </w:lvl>
    <w:lvl w:ilvl="3" w:tplc="BCE2DBBA">
      <w:numFmt w:val="bullet"/>
      <w:lvlText w:val="•"/>
      <w:lvlJc w:val="left"/>
      <w:pPr>
        <w:ind w:left="3408" w:hanging="360"/>
      </w:pPr>
      <w:rPr>
        <w:rFonts w:hint="default"/>
        <w:lang w:val="en-US" w:eastAsia="en-US" w:bidi="en-US"/>
      </w:rPr>
    </w:lvl>
    <w:lvl w:ilvl="4" w:tplc="2EA26688">
      <w:numFmt w:val="bullet"/>
      <w:lvlText w:val="•"/>
      <w:lvlJc w:val="left"/>
      <w:pPr>
        <w:ind w:left="4333" w:hanging="360"/>
      </w:pPr>
      <w:rPr>
        <w:rFonts w:hint="default"/>
        <w:lang w:val="en-US" w:eastAsia="en-US" w:bidi="en-US"/>
      </w:rPr>
    </w:lvl>
    <w:lvl w:ilvl="5" w:tplc="FA02B02E">
      <w:numFmt w:val="bullet"/>
      <w:lvlText w:val="•"/>
      <w:lvlJc w:val="left"/>
      <w:pPr>
        <w:ind w:left="5257" w:hanging="360"/>
      </w:pPr>
      <w:rPr>
        <w:rFonts w:hint="default"/>
        <w:lang w:val="en-US" w:eastAsia="en-US" w:bidi="en-US"/>
      </w:rPr>
    </w:lvl>
    <w:lvl w:ilvl="6" w:tplc="6FE28F92">
      <w:numFmt w:val="bullet"/>
      <w:lvlText w:val="•"/>
      <w:lvlJc w:val="left"/>
      <w:pPr>
        <w:ind w:left="6182" w:hanging="360"/>
      </w:pPr>
      <w:rPr>
        <w:rFonts w:hint="default"/>
        <w:lang w:val="en-US" w:eastAsia="en-US" w:bidi="en-US"/>
      </w:rPr>
    </w:lvl>
    <w:lvl w:ilvl="7" w:tplc="6A4AFD8E">
      <w:numFmt w:val="bullet"/>
      <w:lvlText w:val="•"/>
      <w:lvlJc w:val="left"/>
      <w:pPr>
        <w:ind w:left="7106" w:hanging="360"/>
      </w:pPr>
      <w:rPr>
        <w:rFonts w:hint="default"/>
        <w:lang w:val="en-US" w:eastAsia="en-US" w:bidi="en-US"/>
      </w:rPr>
    </w:lvl>
    <w:lvl w:ilvl="8" w:tplc="C5E0A078">
      <w:numFmt w:val="bullet"/>
      <w:lvlText w:val="•"/>
      <w:lvlJc w:val="left"/>
      <w:pPr>
        <w:ind w:left="8031" w:hanging="360"/>
      </w:pPr>
      <w:rPr>
        <w:rFonts w:hint="default"/>
        <w:lang w:val="en-US" w:eastAsia="en-US" w:bidi="en-US"/>
      </w:rPr>
    </w:lvl>
  </w:abstractNum>
  <w:num w:numId="1">
    <w:abstractNumId w:val="15"/>
  </w:num>
  <w:num w:numId="2">
    <w:abstractNumId w:val="19"/>
  </w:num>
  <w:num w:numId="3">
    <w:abstractNumId w:val="10"/>
  </w:num>
  <w:num w:numId="4">
    <w:abstractNumId w:val="0"/>
  </w:num>
  <w:num w:numId="5">
    <w:abstractNumId w:val="2"/>
  </w:num>
  <w:num w:numId="6">
    <w:abstractNumId w:val="14"/>
  </w:num>
  <w:num w:numId="7">
    <w:abstractNumId w:val="13"/>
  </w:num>
  <w:num w:numId="8">
    <w:abstractNumId w:val="8"/>
  </w:num>
  <w:num w:numId="9">
    <w:abstractNumId w:val="9"/>
  </w:num>
  <w:num w:numId="10">
    <w:abstractNumId w:val="12"/>
  </w:num>
  <w:num w:numId="11">
    <w:abstractNumId w:val="3"/>
  </w:num>
  <w:num w:numId="12">
    <w:abstractNumId w:val="11"/>
  </w:num>
  <w:num w:numId="13">
    <w:abstractNumId w:val="1"/>
  </w:num>
  <w:num w:numId="14">
    <w:abstractNumId w:val="4"/>
  </w:num>
  <w:num w:numId="15">
    <w:abstractNumId w:val="5"/>
  </w:num>
  <w:num w:numId="16">
    <w:abstractNumId w:val="6"/>
  </w:num>
  <w:num w:numId="17">
    <w:abstractNumId w:val="16"/>
  </w:num>
  <w:num w:numId="18">
    <w:abstractNumId w:val="7"/>
  </w:num>
  <w:num w:numId="19">
    <w:abstractNumId w:val="1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xNLOwNDA1N7M0MzdU0lEKTi0uzszPAykwNqkFAKxUzqAtAAAA"/>
  </w:docVars>
  <w:rsids>
    <w:rsidRoot w:val="00F64A09"/>
    <w:rsid w:val="000008E8"/>
    <w:rsid w:val="00001A0A"/>
    <w:rsid w:val="00004CC6"/>
    <w:rsid w:val="000134F6"/>
    <w:rsid w:val="00014EAF"/>
    <w:rsid w:val="00015F4A"/>
    <w:rsid w:val="00021F0A"/>
    <w:rsid w:val="00024475"/>
    <w:rsid w:val="0002586A"/>
    <w:rsid w:val="00034DCE"/>
    <w:rsid w:val="000366F6"/>
    <w:rsid w:val="0004384C"/>
    <w:rsid w:val="00052B00"/>
    <w:rsid w:val="000644C0"/>
    <w:rsid w:val="00064507"/>
    <w:rsid w:val="000674BD"/>
    <w:rsid w:val="00072272"/>
    <w:rsid w:val="00072DEA"/>
    <w:rsid w:val="000762D5"/>
    <w:rsid w:val="00076EC4"/>
    <w:rsid w:val="000825AD"/>
    <w:rsid w:val="00082DAE"/>
    <w:rsid w:val="00095758"/>
    <w:rsid w:val="000A7674"/>
    <w:rsid w:val="000A7954"/>
    <w:rsid w:val="000B4B9B"/>
    <w:rsid w:val="000B5EB9"/>
    <w:rsid w:val="000B616E"/>
    <w:rsid w:val="000C2B52"/>
    <w:rsid w:val="000C5193"/>
    <w:rsid w:val="000C5F2C"/>
    <w:rsid w:val="000C79C3"/>
    <w:rsid w:val="000D5264"/>
    <w:rsid w:val="000D5F92"/>
    <w:rsid w:val="000E3527"/>
    <w:rsid w:val="000E76DF"/>
    <w:rsid w:val="000F6612"/>
    <w:rsid w:val="00100E7A"/>
    <w:rsid w:val="00102C85"/>
    <w:rsid w:val="00106CBE"/>
    <w:rsid w:val="001142C9"/>
    <w:rsid w:val="00122377"/>
    <w:rsid w:val="00125194"/>
    <w:rsid w:val="00126789"/>
    <w:rsid w:val="00135609"/>
    <w:rsid w:val="00137453"/>
    <w:rsid w:val="001441E1"/>
    <w:rsid w:val="00146735"/>
    <w:rsid w:val="00151840"/>
    <w:rsid w:val="00154580"/>
    <w:rsid w:val="0015759D"/>
    <w:rsid w:val="00157E6B"/>
    <w:rsid w:val="00160DB3"/>
    <w:rsid w:val="0017024B"/>
    <w:rsid w:val="001708E3"/>
    <w:rsid w:val="00175A5A"/>
    <w:rsid w:val="001762EE"/>
    <w:rsid w:val="00182A9E"/>
    <w:rsid w:val="00183273"/>
    <w:rsid w:val="0018442E"/>
    <w:rsid w:val="00195AE1"/>
    <w:rsid w:val="00195F63"/>
    <w:rsid w:val="001A1197"/>
    <w:rsid w:val="001A2353"/>
    <w:rsid w:val="001A260B"/>
    <w:rsid w:val="001A5D45"/>
    <w:rsid w:val="001A769B"/>
    <w:rsid w:val="001B3F07"/>
    <w:rsid w:val="001B4433"/>
    <w:rsid w:val="001B4AB4"/>
    <w:rsid w:val="001C1C8B"/>
    <w:rsid w:val="001C2280"/>
    <w:rsid w:val="001D09B6"/>
    <w:rsid w:val="001D4853"/>
    <w:rsid w:val="001D5257"/>
    <w:rsid w:val="001E12F6"/>
    <w:rsid w:val="001E4BA7"/>
    <w:rsid w:val="001E697F"/>
    <w:rsid w:val="001F01A4"/>
    <w:rsid w:val="00210385"/>
    <w:rsid w:val="002121AA"/>
    <w:rsid w:val="002125A5"/>
    <w:rsid w:val="0021274B"/>
    <w:rsid w:val="00215299"/>
    <w:rsid w:val="00224AE6"/>
    <w:rsid w:val="002277BA"/>
    <w:rsid w:val="00230A17"/>
    <w:rsid w:val="00230D5A"/>
    <w:rsid w:val="00231B92"/>
    <w:rsid w:val="0023374A"/>
    <w:rsid w:val="002356BD"/>
    <w:rsid w:val="00236290"/>
    <w:rsid w:val="00237807"/>
    <w:rsid w:val="00241B90"/>
    <w:rsid w:val="00241FDC"/>
    <w:rsid w:val="00245034"/>
    <w:rsid w:val="00247FC9"/>
    <w:rsid w:val="0025388E"/>
    <w:rsid w:val="002647B1"/>
    <w:rsid w:val="002647BF"/>
    <w:rsid w:val="0026600E"/>
    <w:rsid w:val="00270BA0"/>
    <w:rsid w:val="002726E9"/>
    <w:rsid w:val="00273B94"/>
    <w:rsid w:val="002760B2"/>
    <w:rsid w:val="002765FA"/>
    <w:rsid w:val="00284CA4"/>
    <w:rsid w:val="002857B8"/>
    <w:rsid w:val="002864F8"/>
    <w:rsid w:val="00286D6C"/>
    <w:rsid w:val="0029229D"/>
    <w:rsid w:val="0029502A"/>
    <w:rsid w:val="002A2DD2"/>
    <w:rsid w:val="002A50E4"/>
    <w:rsid w:val="002A50E5"/>
    <w:rsid w:val="002A5335"/>
    <w:rsid w:val="002A5B26"/>
    <w:rsid w:val="002B1905"/>
    <w:rsid w:val="002B6133"/>
    <w:rsid w:val="002B634D"/>
    <w:rsid w:val="002B6A80"/>
    <w:rsid w:val="002C311B"/>
    <w:rsid w:val="002D0426"/>
    <w:rsid w:val="002D1985"/>
    <w:rsid w:val="002D1A7B"/>
    <w:rsid w:val="002E320F"/>
    <w:rsid w:val="002E6E22"/>
    <w:rsid w:val="002E70CE"/>
    <w:rsid w:val="0030143E"/>
    <w:rsid w:val="003018F8"/>
    <w:rsid w:val="00301B1E"/>
    <w:rsid w:val="00304432"/>
    <w:rsid w:val="00304CDE"/>
    <w:rsid w:val="00307C24"/>
    <w:rsid w:val="00310138"/>
    <w:rsid w:val="00325100"/>
    <w:rsid w:val="003307E5"/>
    <w:rsid w:val="00331A23"/>
    <w:rsid w:val="0033326F"/>
    <w:rsid w:val="00334B30"/>
    <w:rsid w:val="003351CA"/>
    <w:rsid w:val="00340A8C"/>
    <w:rsid w:val="00344F0E"/>
    <w:rsid w:val="00345C95"/>
    <w:rsid w:val="00345EAF"/>
    <w:rsid w:val="003505B1"/>
    <w:rsid w:val="00350DF2"/>
    <w:rsid w:val="003612E0"/>
    <w:rsid w:val="0036379F"/>
    <w:rsid w:val="00377C21"/>
    <w:rsid w:val="003815A8"/>
    <w:rsid w:val="00381BC5"/>
    <w:rsid w:val="00383913"/>
    <w:rsid w:val="00393948"/>
    <w:rsid w:val="00394BA4"/>
    <w:rsid w:val="00395EDF"/>
    <w:rsid w:val="003A2450"/>
    <w:rsid w:val="003A2AC3"/>
    <w:rsid w:val="003A2E29"/>
    <w:rsid w:val="003A349D"/>
    <w:rsid w:val="003A34D1"/>
    <w:rsid w:val="003A6F0A"/>
    <w:rsid w:val="003A7898"/>
    <w:rsid w:val="003B6470"/>
    <w:rsid w:val="003B762C"/>
    <w:rsid w:val="003C5886"/>
    <w:rsid w:val="003D151B"/>
    <w:rsid w:val="003D4C16"/>
    <w:rsid w:val="003D658F"/>
    <w:rsid w:val="003E16AE"/>
    <w:rsid w:val="003E1C14"/>
    <w:rsid w:val="003E52A8"/>
    <w:rsid w:val="003E6057"/>
    <w:rsid w:val="003F3FD4"/>
    <w:rsid w:val="003F567C"/>
    <w:rsid w:val="003F6B47"/>
    <w:rsid w:val="00403DDB"/>
    <w:rsid w:val="0041342E"/>
    <w:rsid w:val="00416953"/>
    <w:rsid w:val="00423657"/>
    <w:rsid w:val="00423D20"/>
    <w:rsid w:val="00425F14"/>
    <w:rsid w:val="00432609"/>
    <w:rsid w:val="00434347"/>
    <w:rsid w:val="00434B78"/>
    <w:rsid w:val="00437B38"/>
    <w:rsid w:val="00444F86"/>
    <w:rsid w:val="00455E46"/>
    <w:rsid w:val="004566ED"/>
    <w:rsid w:val="00457BAE"/>
    <w:rsid w:val="004608B2"/>
    <w:rsid w:val="00461402"/>
    <w:rsid w:val="00471701"/>
    <w:rsid w:val="00473455"/>
    <w:rsid w:val="00473A81"/>
    <w:rsid w:val="00474FAA"/>
    <w:rsid w:val="00490659"/>
    <w:rsid w:val="0049159D"/>
    <w:rsid w:val="00492B94"/>
    <w:rsid w:val="00493B05"/>
    <w:rsid w:val="00496A30"/>
    <w:rsid w:val="004A0780"/>
    <w:rsid w:val="004A29A2"/>
    <w:rsid w:val="004B1102"/>
    <w:rsid w:val="004B62AC"/>
    <w:rsid w:val="004B64E9"/>
    <w:rsid w:val="004B7522"/>
    <w:rsid w:val="004C1845"/>
    <w:rsid w:val="004C4387"/>
    <w:rsid w:val="004C57C8"/>
    <w:rsid w:val="004C5A92"/>
    <w:rsid w:val="004C5B37"/>
    <w:rsid w:val="004C5EB4"/>
    <w:rsid w:val="004C70B7"/>
    <w:rsid w:val="004D1CF9"/>
    <w:rsid w:val="004D2B5B"/>
    <w:rsid w:val="004D319E"/>
    <w:rsid w:val="004D678D"/>
    <w:rsid w:val="004D6A57"/>
    <w:rsid w:val="004E50A5"/>
    <w:rsid w:val="004F0EDA"/>
    <w:rsid w:val="004F2CE5"/>
    <w:rsid w:val="004F382B"/>
    <w:rsid w:val="004F55CA"/>
    <w:rsid w:val="004F6813"/>
    <w:rsid w:val="004F7243"/>
    <w:rsid w:val="00507061"/>
    <w:rsid w:val="0051038B"/>
    <w:rsid w:val="00510A6C"/>
    <w:rsid w:val="00511E89"/>
    <w:rsid w:val="00512C11"/>
    <w:rsid w:val="00514006"/>
    <w:rsid w:val="00517433"/>
    <w:rsid w:val="00520964"/>
    <w:rsid w:val="00523ECA"/>
    <w:rsid w:val="00524D35"/>
    <w:rsid w:val="00526103"/>
    <w:rsid w:val="0052687A"/>
    <w:rsid w:val="005319BF"/>
    <w:rsid w:val="005321C7"/>
    <w:rsid w:val="00534C54"/>
    <w:rsid w:val="00535E8C"/>
    <w:rsid w:val="00537BDB"/>
    <w:rsid w:val="00546230"/>
    <w:rsid w:val="0054685D"/>
    <w:rsid w:val="00551A29"/>
    <w:rsid w:val="00552F57"/>
    <w:rsid w:val="00556B5B"/>
    <w:rsid w:val="005626DC"/>
    <w:rsid w:val="00563569"/>
    <w:rsid w:val="00563FB3"/>
    <w:rsid w:val="00566113"/>
    <w:rsid w:val="0057399D"/>
    <w:rsid w:val="00577165"/>
    <w:rsid w:val="005774C4"/>
    <w:rsid w:val="00580C22"/>
    <w:rsid w:val="00580E6D"/>
    <w:rsid w:val="00585393"/>
    <w:rsid w:val="005975DD"/>
    <w:rsid w:val="005A4B94"/>
    <w:rsid w:val="005B4C3E"/>
    <w:rsid w:val="005C00F6"/>
    <w:rsid w:val="005C1EF1"/>
    <w:rsid w:val="005C3AF0"/>
    <w:rsid w:val="005C7314"/>
    <w:rsid w:val="005C7635"/>
    <w:rsid w:val="005D0E60"/>
    <w:rsid w:val="005D4F05"/>
    <w:rsid w:val="005E0F5C"/>
    <w:rsid w:val="005E10DD"/>
    <w:rsid w:val="005E1A15"/>
    <w:rsid w:val="005E485C"/>
    <w:rsid w:val="005F4100"/>
    <w:rsid w:val="005F512D"/>
    <w:rsid w:val="00615746"/>
    <w:rsid w:val="00615FEB"/>
    <w:rsid w:val="00617208"/>
    <w:rsid w:val="0062293A"/>
    <w:rsid w:val="00627BE6"/>
    <w:rsid w:val="00633C27"/>
    <w:rsid w:val="0063602F"/>
    <w:rsid w:val="00636D2D"/>
    <w:rsid w:val="00637E07"/>
    <w:rsid w:val="006476E8"/>
    <w:rsid w:val="00653DE2"/>
    <w:rsid w:val="00654817"/>
    <w:rsid w:val="00657EE4"/>
    <w:rsid w:val="00663547"/>
    <w:rsid w:val="006637DE"/>
    <w:rsid w:val="0066688F"/>
    <w:rsid w:val="00666B86"/>
    <w:rsid w:val="006715C0"/>
    <w:rsid w:val="0067655F"/>
    <w:rsid w:val="00676C23"/>
    <w:rsid w:val="00676EFF"/>
    <w:rsid w:val="00685741"/>
    <w:rsid w:val="00686856"/>
    <w:rsid w:val="006872A9"/>
    <w:rsid w:val="00694304"/>
    <w:rsid w:val="006978BE"/>
    <w:rsid w:val="006A613A"/>
    <w:rsid w:val="006B0191"/>
    <w:rsid w:val="006B0712"/>
    <w:rsid w:val="006B1326"/>
    <w:rsid w:val="006B300C"/>
    <w:rsid w:val="006B403D"/>
    <w:rsid w:val="006B7EC4"/>
    <w:rsid w:val="006C07D3"/>
    <w:rsid w:val="006C137B"/>
    <w:rsid w:val="006D0769"/>
    <w:rsid w:val="006D36D9"/>
    <w:rsid w:val="006D38CE"/>
    <w:rsid w:val="006D5BC0"/>
    <w:rsid w:val="006D61D4"/>
    <w:rsid w:val="006E1006"/>
    <w:rsid w:val="006E799E"/>
    <w:rsid w:val="006F0EFE"/>
    <w:rsid w:val="006F26F6"/>
    <w:rsid w:val="007052BA"/>
    <w:rsid w:val="007069C1"/>
    <w:rsid w:val="007117E9"/>
    <w:rsid w:val="0071333D"/>
    <w:rsid w:val="0072152B"/>
    <w:rsid w:val="00721D34"/>
    <w:rsid w:val="007228A4"/>
    <w:rsid w:val="007248AA"/>
    <w:rsid w:val="00726B46"/>
    <w:rsid w:val="00727DB7"/>
    <w:rsid w:val="00736F87"/>
    <w:rsid w:val="00741C13"/>
    <w:rsid w:val="00743B78"/>
    <w:rsid w:val="00744265"/>
    <w:rsid w:val="007475EF"/>
    <w:rsid w:val="00752E51"/>
    <w:rsid w:val="0075639C"/>
    <w:rsid w:val="00761F0F"/>
    <w:rsid w:val="007620AD"/>
    <w:rsid w:val="00767301"/>
    <w:rsid w:val="0077009D"/>
    <w:rsid w:val="0077482A"/>
    <w:rsid w:val="00774F08"/>
    <w:rsid w:val="00783337"/>
    <w:rsid w:val="007A3B58"/>
    <w:rsid w:val="007A4BD5"/>
    <w:rsid w:val="007C408A"/>
    <w:rsid w:val="007C4207"/>
    <w:rsid w:val="007C7F2A"/>
    <w:rsid w:val="007D083B"/>
    <w:rsid w:val="007D6F54"/>
    <w:rsid w:val="007D703E"/>
    <w:rsid w:val="007F013A"/>
    <w:rsid w:val="00815D85"/>
    <w:rsid w:val="00815DC1"/>
    <w:rsid w:val="00821B37"/>
    <w:rsid w:val="0082292E"/>
    <w:rsid w:val="00824004"/>
    <w:rsid w:val="008240A6"/>
    <w:rsid w:val="00830703"/>
    <w:rsid w:val="00837022"/>
    <w:rsid w:val="00837BCA"/>
    <w:rsid w:val="008417C3"/>
    <w:rsid w:val="00842575"/>
    <w:rsid w:val="00842BB0"/>
    <w:rsid w:val="00845492"/>
    <w:rsid w:val="008518F0"/>
    <w:rsid w:val="008520E1"/>
    <w:rsid w:val="00855076"/>
    <w:rsid w:val="00861AEC"/>
    <w:rsid w:val="00862D3B"/>
    <w:rsid w:val="00864A5A"/>
    <w:rsid w:val="00866035"/>
    <w:rsid w:val="00867CE4"/>
    <w:rsid w:val="00872113"/>
    <w:rsid w:val="008731C7"/>
    <w:rsid w:val="00883595"/>
    <w:rsid w:val="008848C0"/>
    <w:rsid w:val="008857C2"/>
    <w:rsid w:val="00886C4C"/>
    <w:rsid w:val="00886FA7"/>
    <w:rsid w:val="00891888"/>
    <w:rsid w:val="00893A3A"/>
    <w:rsid w:val="0089560C"/>
    <w:rsid w:val="0089774F"/>
    <w:rsid w:val="008A282F"/>
    <w:rsid w:val="008B27DA"/>
    <w:rsid w:val="008B79E2"/>
    <w:rsid w:val="008C1CA6"/>
    <w:rsid w:val="008C44F0"/>
    <w:rsid w:val="008C6827"/>
    <w:rsid w:val="008C6A88"/>
    <w:rsid w:val="008D1BA3"/>
    <w:rsid w:val="008D6431"/>
    <w:rsid w:val="008F0BA4"/>
    <w:rsid w:val="008F365D"/>
    <w:rsid w:val="008F6C4C"/>
    <w:rsid w:val="00900BB5"/>
    <w:rsid w:val="00901030"/>
    <w:rsid w:val="00901A1F"/>
    <w:rsid w:val="0090440F"/>
    <w:rsid w:val="00904B49"/>
    <w:rsid w:val="00907731"/>
    <w:rsid w:val="00910FEB"/>
    <w:rsid w:val="00912490"/>
    <w:rsid w:val="0091323D"/>
    <w:rsid w:val="009143D2"/>
    <w:rsid w:val="009155B1"/>
    <w:rsid w:val="0092283B"/>
    <w:rsid w:val="00934058"/>
    <w:rsid w:val="00941E08"/>
    <w:rsid w:val="00944102"/>
    <w:rsid w:val="00945133"/>
    <w:rsid w:val="009555B5"/>
    <w:rsid w:val="00956331"/>
    <w:rsid w:val="00961033"/>
    <w:rsid w:val="00961251"/>
    <w:rsid w:val="00965D1B"/>
    <w:rsid w:val="00965EDB"/>
    <w:rsid w:val="009744B3"/>
    <w:rsid w:val="00980C67"/>
    <w:rsid w:val="00992F6D"/>
    <w:rsid w:val="009939AF"/>
    <w:rsid w:val="0099756C"/>
    <w:rsid w:val="009A4653"/>
    <w:rsid w:val="009C61D1"/>
    <w:rsid w:val="009D5F4A"/>
    <w:rsid w:val="009D792A"/>
    <w:rsid w:val="009E33BA"/>
    <w:rsid w:val="009E707F"/>
    <w:rsid w:val="009F39E7"/>
    <w:rsid w:val="009F76BD"/>
    <w:rsid w:val="00A003EC"/>
    <w:rsid w:val="00A02DB2"/>
    <w:rsid w:val="00A04026"/>
    <w:rsid w:val="00A05CB3"/>
    <w:rsid w:val="00A10E16"/>
    <w:rsid w:val="00A133A1"/>
    <w:rsid w:val="00A2430E"/>
    <w:rsid w:val="00A418DA"/>
    <w:rsid w:val="00A43DB3"/>
    <w:rsid w:val="00A44648"/>
    <w:rsid w:val="00A44D63"/>
    <w:rsid w:val="00A5190D"/>
    <w:rsid w:val="00A54B42"/>
    <w:rsid w:val="00A63DBC"/>
    <w:rsid w:val="00A6493E"/>
    <w:rsid w:val="00A65325"/>
    <w:rsid w:val="00A70541"/>
    <w:rsid w:val="00A706F3"/>
    <w:rsid w:val="00A70B39"/>
    <w:rsid w:val="00A748BA"/>
    <w:rsid w:val="00A80AFD"/>
    <w:rsid w:val="00A81595"/>
    <w:rsid w:val="00A81CB4"/>
    <w:rsid w:val="00A81E4D"/>
    <w:rsid w:val="00A85947"/>
    <w:rsid w:val="00A8604F"/>
    <w:rsid w:val="00A861E6"/>
    <w:rsid w:val="00AA2F3D"/>
    <w:rsid w:val="00AA3591"/>
    <w:rsid w:val="00AB01E0"/>
    <w:rsid w:val="00AB0367"/>
    <w:rsid w:val="00AB2C22"/>
    <w:rsid w:val="00AB3F64"/>
    <w:rsid w:val="00AB52E2"/>
    <w:rsid w:val="00AB768C"/>
    <w:rsid w:val="00AC1A00"/>
    <w:rsid w:val="00AC29B0"/>
    <w:rsid w:val="00AC5625"/>
    <w:rsid w:val="00AC62FF"/>
    <w:rsid w:val="00AD2F74"/>
    <w:rsid w:val="00AD450D"/>
    <w:rsid w:val="00AD6A66"/>
    <w:rsid w:val="00AE69E2"/>
    <w:rsid w:val="00AF0B9C"/>
    <w:rsid w:val="00AF0D30"/>
    <w:rsid w:val="00AF5598"/>
    <w:rsid w:val="00AF55EB"/>
    <w:rsid w:val="00AF5901"/>
    <w:rsid w:val="00B0024A"/>
    <w:rsid w:val="00B01203"/>
    <w:rsid w:val="00B03C22"/>
    <w:rsid w:val="00B1358B"/>
    <w:rsid w:val="00B16F74"/>
    <w:rsid w:val="00B21DB4"/>
    <w:rsid w:val="00B2520E"/>
    <w:rsid w:val="00B30AC0"/>
    <w:rsid w:val="00B311C2"/>
    <w:rsid w:val="00B313E4"/>
    <w:rsid w:val="00B36704"/>
    <w:rsid w:val="00B42353"/>
    <w:rsid w:val="00B44DF2"/>
    <w:rsid w:val="00B46FDA"/>
    <w:rsid w:val="00B47902"/>
    <w:rsid w:val="00B5427F"/>
    <w:rsid w:val="00B55B15"/>
    <w:rsid w:val="00B605B5"/>
    <w:rsid w:val="00B61AB9"/>
    <w:rsid w:val="00B63D7E"/>
    <w:rsid w:val="00B63E29"/>
    <w:rsid w:val="00B65ADF"/>
    <w:rsid w:val="00B66144"/>
    <w:rsid w:val="00B66538"/>
    <w:rsid w:val="00B71DCF"/>
    <w:rsid w:val="00B756BF"/>
    <w:rsid w:val="00B835D2"/>
    <w:rsid w:val="00B87878"/>
    <w:rsid w:val="00B90770"/>
    <w:rsid w:val="00B956C3"/>
    <w:rsid w:val="00BA0E06"/>
    <w:rsid w:val="00BA2A52"/>
    <w:rsid w:val="00BA31E5"/>
    <w:rsid w:val="00BA4015"/>
    <w:rsid w:val="00BA54CC"/>
    <w:rsid w:val="00BA565F"/>
    <w:rsid w:val="00BA6B40"/>
    <w:rsid w:val="00BB1015"/>
    <w:rsid w:val="00BB129D"/>
    <w:rsid w:val="00BB482B"/>
    <w:rsid w:val="00BB52C7"/>
    <w:rsid w:val="00BC1DC8"/>
    <w:rsid w:val="00BC7C5E"/>
    <w:rsid w:val="00BD36E8"/>
    <w:rsid w:val="00BD3F23"/>
    <w:rsid w:val="00BD649E"/>
    <w:rsid w:val="00BE01DE"/>
    <w:rsid w:val="00BE0647"/>
    <w:rsid w:val="00BE56E4"/>
    <w:rsid w:val="00BF018B"/>
    <w:rsid w:val="00BF3388"/>
    <w:rsid w:val="00BF3FC7"/>
    <w:rsid w:val="00BF464F"/>
    <w:rsid w:val="00C03315"/>
    <w:rsid w:val="00C130FB"/>
    <w:rsid w:val="00C15429"/>
    <w:rsid w:val="00C15468"/>
    <w:rsid w:val="00C158B1"/>
    <w:rsid w:val="00C20B1E"/>
    <w:rsid w:val="00C319F1"/>
    <w:rsid w:val="00C32CD4"/>
    <w:rsid w:val="00C35D61"/>
    <w:rsid w:val="00C462BB"/>
    <w:rsid w:val="00C46682"/>
    <w:rsid w:val="00C46E8F"/>
    <w:rsid w:val="00C5325F"/>
    <w:rsid w:val="00C54473"/>
    <w:rsid w:val="00C55C59"/>
    <w:rsid w:val="00C62231"/>
    <w:rsid w:val="00C63365"/>
    <w:rsid w:val="00C638DB"/>
    <w:rsid w:val="00C837EE"/>
    <w:rsid w:val="00C854B4"/>
    <w:rsid w:val="00C87523"/>
    <w:rsid w:val="00C91270"/>
    <w:rsid w:val="00C97A42"/>
    <w:rsid w:val="00CA42F4"/>
    <w:rsid w:val="00CB19E2"/>
    <w:rsid w:val="00CB3829"/>
    <w:rsid w:val="00CB3A85"/>
    <w:rsid w:val="00CC2AC0"/>
    <w:rsid w:val="00CC3539"/>
    <w:rsid w:val="00CC4ED5"/>
    <w:rsid w:val="00CC576C"/>
    <w:rsid w:val="00CC5BB7"/>
    <w:rsid w:val="00CD5247"/>
    <w:rsid w:val="00CE70BD"/>
    <w:rsid w:val="00CF2AA8"/>
    <w:rsid w:val="00CF3B95"/>
    <w:rsid w:val="00CF4D0D"/>
    <w:rsid w:val="00CF7DB9"/>
    <w:rsid w:val="00D014DD"/>
    <w:rsid w:val="00D06D61"/>
    <w:rsid w:val="00D0782D"/>
    <w:rsid w:val="00D14080"/>
    <w:rsid w:val="00D17E68"/>
    <w:rsid w:val="00D31E03"/>
    <w:rsid w:val="00D336EB"/>
    <w:rsid w:val="00D36026"/>
    <w:rsid w:val="00D45AB5"/>
    <w:rsid w:val="00D473EF"/>
    <w:rsid w:val="00D64CF6"/>
    <w:rsid w:val="00D65FCE"/>
    <w:rsid w:val="00D70443"/>
    <w:rsid w:val="00D855FE"/>
    <w:rsid w:val="00D87185"/>
    <w:rsid w:val="00D87382"/>
    <w:rsid w:val="00D92A6C"/>
    <w:rsid w:val="00D9357B"/>
    <w:rsid w:val="00D94E34"/>
    <w:rsid w:val="00D96D3F"/>
    <w:rsid w:val="00DA2A99"/>
    <w:rsid w:val="00DA40D6"/>
    <w:rsid w:val="00DA4ABB"/>
    <w:rsid w:val="00DA6C14"/>
    <w:rsid w:val="00DA7C83"/>
    <w:rsid w:val="00DB2FED"/>
    <w:rsid w:val="00DB49C6"/>
    <w:rsid w:val="00DC1944"/>
    <w:rsid w:val="00DC28CF"/>
    <w:rsid w:val="00DC29D7"/>
    <w:rsid w:val="00DC2CB0"/>
    <w:rsid w:val="00DC5625"/>
    <w:rsid w:val="00DD0C72"/>
    <w:rsid w:val="00DD50C3"/>
    <w:rsid w:val="00DE0D87"/>
    <w:rsid w:val="00DE2997"/>
    <w:rsid w:val="00DE4D44"/>
    <w:rsid w:val="00DF00C1"/>
    <w:rsid w:val="00DF39C2"/>
    <w:rsid w:val="00DF3F07"/>
    <w:rsid w:val="00DF4AD3"/>
    <w:rsid w:val="00DF7436"/>
    <w:rsid w:val="00E03360"/>
    <w:rsid w:val="00E03A44"/>
    <w:rsid w:val="00E05A35"/>
    <w:rsid w:val="00E10D51"/>
    <w:rsid w:val="00E1182B"/>
    <w:rsid w:val="00E11CB9"/>
    <w:rsid w:val="00E143A1"/>
    <w:rsid w:val="00E150C2"/>
    <w:rsid w:val="00E21CCA"/>
    <w:rsid w:val="00E25740"/>
    <w:rsid w:val="00E26EA8"/>
    <w:rsid w:val="00E30D43"/>
    <w:rsid w:val="00E30EC7"/>
    <w:rsid w:val="00E323D7"/>
    <w:rsid w:val="00E33042"/>
    <w:rsid w:val="00E35D2B"/>
    <w:rsid w:val="00E36F12"/>
    <w:rsid w:val="00E41CBD"/>
    <w:rsid w:val="00E429F6"/>
    <w:rsid w:val="00E42DD1"/>
    <w:rsid w:val="00E439F9"/>
    <w:rsid w:val="00E450AE"/>
    <w:rsid w:val="00E50643"/>
    <w:rsid w:val="00E54A63"/>
    <w:rsid w:val="00E5588E"/>
    <w:rsid w:val="00E562C0"/>
    <w:rsid w:val="00E570E2"/>
    <w:rsid w:val="00E572DF"/>
    <w:rsid w:val="00E57578"/>
    <w:rsid w:val="00E5790D"/>
    <w:rsid w:val="00E6030A"/>
    <w:rsid w:val="00E62603"/>
    <w:rsid w:val="00E66006"/>
    <w:rsid w:val="00E67B6C"/>
    <w:rsid w:val="00E70940"/>
    <w:rsid w:val="00E7278F"/>
    <w:rsid w:val="00E76506"/>
    <w:rsid w:val="00E768EE"/>
    <w:rsid w:val="00E7730E"/>
    <w:rsid w:val="00E774C3"/>
    <w:rsid w:val="00E801AF"/>
    <w:rsid w:val="00E83A48"/>
    <w:rsid w:val="00E849E6"/>
    <w:rsid w:val="00E91043"/>
    <w:rsid w:val="00E93507"/>
    <w:rsid w:val="00E958E4"/>
    <w:rsid w:val="00EA1930"/>
    <w:rsid w:val="00EA23EB"/>
    <w:rsid w:val="00EA3B22"/>
    <w:rsid w:val="00EB12D5"/>
    <w:rsid w:val="00EC1EAA"/>
    <w:rsid w:val="00EC3EAE"/>
    <w:rsid w:val="00EC7AE3"/>
    <w:rsid w:val="00ED05B2"/>
    <w:rsid w:val="00ED0711"/>
    <w:rsid w:val="00ED30D1"/>
    <w:rsid w:val="00ED32C6"/>
    <w:rsid w:val="00ED7067"/>
    <w:rsid w:val="00EE3A9D"/>
    <w:rsid w:val="00EE3F2D"/>
    <w:rsid w:val="00EF2F08"/>
    <w:rsid w:val="00EF7809"/>
    <w:rsid w:val="00F00B46"/>
    <w:rsid w:val="00F03BCC"/>
    <w:rsid w:val="00F07DC7"/>
    <w:rsid w:val="00F10BA9"/>
    <w:rsid w:val="00F13C0D"/>
    <w:rsid w:val="00F153F9"/>
    <w:rsid w:val="00F15D15"/>
    <w:rsid w:val="00F16512"/>
    <w:rsid w:val="00F17F0F"/>
    <w:rsid w:val="00F23072"/>
    <w:rsid w:val="00F24ED8"/>
    <w:rsid w:val="00F32DBE"/>
    <w:rsid w:val="00F330D7"/>
    <w:rsid w:val="00F343E9"/>
    <w:rsid w:val="00F402BD"/>
    <w:rsid w:val="00F4061E"/>
    <w:rsid w:val="00F4286E"/>
    <w:rsid w:val="00F45009"/>
    <w:rsid w:val="00F5093B"/>
    <w:rsid w:val="00F64A09"/>
    <w:rsid w:val="00F67B29"/>
    <w:rsid w:val="00F70460"/>
    <w:rsid w:val="00F7102C"/>
    <w:rsid w:val="00F81DA8"/>
    <w:rsid w:val="00F8642B"/>
    <w:rsid w:val="00F86884"/>
    <w:rsid w:val="00F92403"/>
    <w:rsid w:val="00F9257C"/>
    <w:rsid w:val="00F97833"/>
    <w:rsid w:val="00FA12B8"/>
    <w:rsid w:val="00FA2A93"/>
    <w:rsid w:val="00FA3178"/>
    <w:rsid w:val="00FA4072"/>
    <w:rsid w:val="00FA4F28"/>
    <w:rsid w:val="00FA67EA"/>
    <w:rsid w:val="00FC11D1"/>
    <w:rsid w:val="00FD20BB"/>
    <w:rsid w:val="00FD44E2"/>
    <w:rsid w:val="00FE18BC"/>
    <w:rsid w:val="00FE7C95"/>
    <w:rsid w:val="00FF0392"/>
    <w:rsid w:val="00FF6A60"/>
    <w:rsid w:val="14A0A95B"/>
    <w:rsid w:val="2D15653F"/>
    <w:rsid w:val="32A67830"/>
    <w:rsid w:val="3AD097F1"/>
    <w:rsid w:val="48520B87"/>
    <w:rsid w:val="4A81AC03"/>
    <w:rsid w:val="63BAEB53"/>
    <w:rsid w:val="7246B4B4"/>
    <w:rsid w:val="759989F9"/>
    <w:rsid w:val="78E79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B1164"/>
  <w15:docId w15:val="{045532E9-7D8F-4F11-AB5B-95D7909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F23072"/>
    <w:pPr>
      <w:ind w:left="120"/>
      <w:outlineLvl w:val="0"/>
    </w:pPr>
    <w:rPr>
      <w:rFonts w:ascii="Calibri Light" w:eastAsia="Calibri Light" w:hAnsi="Calibri Light" w:cs="Calibri Light"/>
      <w:b/>
      <w:sz w:val="28"/>
      <w:szCs w:val="24"/>
    </w:rPr>
  </w:style>
  <w:style w:type="paragraph" w:styleId="Heading2">
    <w:name w:val="heading 2"/>
    <w:basedOn w:val="Normal"/>
    <w:uiPriority w:val="9"/>
    <w:unhideWhenUsed/>
    <w:qFormat/>
    <w:rsid w:val="00304432"/>
    <w:pPr>
      <w:spacing w:before="1" w:line="268" w:lineRule="exact"/>
      <w:ind w:left="120"/>
      <w:outlineLvl w:val="1"/>
    </w:pPr>
    <w:rPr>
      <w:bCs/>
      <w:i/>
      <w:sz w:val="24"/>
      <w:u w:val="single"/>
    </w:rPr>
  </w:style>
  <w:style w:type="paragraph" w:styleId="Heading3">
    <w:name w:val="heading 3"/>
    <w:basedOn w:val="Normal"/>
    <w:uiPriority w:val="9"/>
    <w:unhideWhenUsed/>
    <w:qFormat/>
    <w:rsid w:val="00304432"/>
    <w:pPr>
      <w:ind w:left="120"/>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779" w:hanging="661"/>
    </w:pPr>
  </w:style>
  <w:style w:type="paragraph" w:styleId="TOC2">
    <w:name w:val="toc 2"/>
    <w:basedOn w:val="Normal"/>
    <w:uiPriority w:val="39"/>
    <w:qFormat/>
    <w:pPr>
      <w:spacing w:before="122"/>
      <w:ind w:left="339"/>
    </w:pPr>
  </w:style>
  <w:style w:type="paragraph" w:styleId="TOC3">
    <w:name w:val="toc 3"/>
    <w:basedOn w:val="Normal"/>
    <w:uiPriority w:val="39"/>
    <w:qFormat/>
    <w:pPr>
      <w:spacing w:before="121"/>
      <w:ind w:left="559"/>
    </w:pPr>
  </w:style>
  <w:style w:type="paragraph" w:styleId="BodyText">
    <w:name w:val="Body Text"/>
    <w:basedOn w:val="Normal"/>
    <w:uiPriority w:val="1"/>
    <w:qFormat/>
    <w:rPr>
      <w:sz w:val="20"/>
      <w:szCs w:val="20"/>
    </w:rPr>
  </w:style>
  <w:style w:type="paragraph" w:styleId="ListParagraph">
    <w:name w:val="List Paragraph"/>
    <w:aliases w:val="Bulleted List"/>
    <w:basedOn w:val="Normal"/>
    <w:uiPriority w:val="34"/>
    <w:qFormat/>
    <w:pPr>
      <w:ind w:left="839" w:hanging="360"/>
    </w:pPr>
  </w:style>
  <w:style w:type="paragraph" w:customStyle="1" w:styleId="TableParagraph">
    <w:name w:val="Table Paragraph"/>
    <w:basedOn w:val="Normal"/>
    <w:uiPriority w:val="1"/>
    <w:qFormat/>
    <w:pPr>
      <w:spacing w:before="44"/>
    </w:pPr>
  </w:style>
  <w:style w:type="paragraph" w:styleId="BalloonText">
    <w:name w:val="Balloon Text"/>
    <w:basedOn w:val="Normal"/>
    <w:link w:val="BalloonTextChar"/>
    <w:uiPriority w:val="99"/>
    <w:semiHidden/>
    <w:unhideWhenUsed/>
    <w:rsid w:val="006E1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0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E4BA7"/>
    <w:rPr>
      <w:sz w:val="16"/>
      <w:szCs w:val="16"/>
    </w:rPr>
  </w:style>
  <w:style w:type="paragraph" w:styleId="CommentText">
    <w:name w:val="annotation text"/>
    <w:basedOn w:val="Normal"/>
    <w:link w:val="CommentTextChar"/>
    <w:uiPriority w:val="99"/>
    <w:semiHidden/>
    <w:unhideWhenUsed/>
    <w:rsid w:val="001E4BA7"/>
    <w:rPr>
      <w:sz w:val="20"/>
      <w:szCs w:val="20"/>
    </w:rPr>
  </w:style>
  <w:style w:type="character" w:customStyle="1" w:styleId="CommentTextChar">
    <w:name w:val="Comment Text Char"/>
    <w:basedOn w:val="DefaultParagraphFont"/>
    <w:link w:val="CommentText"/>
    <w:uiPriority w:val="99"/>
    <w:semiHidden/>
    <w:rsid w:val="001E4BA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4BA7"/>
    <w:rPr>
      <w:b/>
      <w:bCs/>
    </w:rPr>
  </w:style>
  <w:style w:type="character" w:customStyle="1" w:styleId="CommentSubjectChar">
    <w:name w:val="Comment Subject Char"/>
    <w:basedOn w:val="CommentTextChar"/>
    <w:link w:val="CommentSubject"/>
    <w:uiPriority w:val="99"/>
    <w:semiHidden/>
    <w:rsid w:val="001E4BA7"/>
    <w:rPr>
      <w:rFonts w:ascii="Calibri" w:eastAsia="Calibri" w:hAnsi="Calibri" w:cs="Calibri"/>
      <w:b/>
      <w:bCs/>
      <w:sz w:val="20"/>
      <w:szCs w:val="20"/>
      <w:lang w:bidi="en-US"/>
    </w:rPr>
  </w:style>
  <w:style w:type="paragraph" w:styleId="ListBullet">
    <w:name w:val="List Bullet"/>
    <w:basedOn w:val="Normal"/>
    <w:uiPriority w:val="99"/>
    <w:unhideWhenUsed/>
    <w:rsid w:val="002A5B26"/>
    <w:pPr>
      <w:widowControl/>
      <w:numPr>
        <w:numId w:val="4"/>
      </w:numPr>
      <w:autoSpaceDE/>
      <w:autoSpaceDN/>
      <w:contextualSpacing/>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55C59"/>
    <w:rPr>
      <w:color w:val="0000FF" w:themeColor="hyperlink"/>
      <w:u w:val="single"/>
    </w:rPr>
  </w:style>
  <w:style w:type="paragraph" w:styleId="TOCHeading">
    <w:name w:val="TOC Heading"/>
    <w:basedOn w:val="Heading1"/>
    <w:next w:val="Normal"/>
    <w:uiPriority w:val="39"/>
    <w:unhideWhenUsed/>
    <w:qFormat/>
    <w:rsid w:val="00E91043"/>
    <w:pPr>
      <w:keepNext/>
      <w:keepLines/>
      <w:widowControl/>
      <w:autoSpaceDE/>
      <w:autoSpaceDN/>
      <w:spacing w:before="240" w:line="259" w:lineRule="auto"/>
      <w:ind w:left="0"/>
      <w:outlineLvl w:val="9"/>
    </w:pPr>
    <w:rPr>
      <w:rFonts w:asciiTheme="majorHAnsi" w:eastAsiaTheme="majorEastAsia" w:hAnsiTheme="majorHAnsi" w:cstheme="majorBidi"/>
      <w:b w:val="0"/>
      <w:color w:val="365F91" w:themeColor="accent1" w:themeShade="BF"/>
      <w:sz w:val="32"/>
      <w:szCs w:val="32"/>
      <w:lang w:bidi="ar-SA"/>
    </w:rPr>
  </w:style>
  <w:style w:type="paragraph" w:styleId="TOC4">
    <w:name w:val="toc 4"/>
    <w:basedOn w:val="Normal"/>
    <w:next w:val="Normal"/>
    <w:autoRedefine/>
    <w:uiPriority w:val="39"/>
    <w:unhideWhenUsed/>
    <w:rsid w:val="00EA1930"/>
    <w:pPr>
      <w:widowControl/>
      <w:autoSpaceDE/>
      <w:autoSpaceDN/>
      <w:spacing w:after="100" w:line="259" w:lineRule="auto"/>
      <w:ind w:left="660"/>
    </w:pPr>
    <w:rPr>
      <w:rFonts w:asciiTheme="minorHAnsi" w:eastAsiaTheme="minorEastAsia" w:hAnsiTheme="minorHAnsi" w:cstheme="minorBidi"/>
      <w:lang w:eastAsia="zh-TW" w:bidi="ar-SA"/>
    </w:rPr>
  </w:style>
  <w:style w:type="paragraph" w:styleId="TOC5">
    <w:name w:val="toc 5"/>
    <w:basedOn w:val="Normal"/>
    <w:next w:val="Normal"/>
    <w:autoRedefine/>
    <w:uiPriority w:val="39"/>
    <w:unhideWhenUsed/>
    <w:rsid w:val="00EA1930"/>
    <w:pPr>
      <w:widowControl/>
      <w:autoSpaceDE/>
      <w:autoSpaceDN/>
      <w:spacing w:after="100" w:line="259" w:lineRule="auto"/>
      <w:ind w:left="880"/>
    </w:pPr>
    <w:rPr>
      <w:rFonts w:asciiTheme="minorHAnsi" w:eastAsiaTheme="minorEastAsia" w:hAnsiTheme="minorHAnsi" w:cstheme="minorBidi"/>
      <w:lang w:eastAsia="zh-TW" w:bidi="ar-SA"/>
    </w:rPr>
  </w:style>
  <w:style w:type="paragraph" w:styleId="TOC6">
    <w:name w:val="toc 6"/>
    <w:basedOn w:val="Normal"/>
    <w:next w:val="Normal"/>
    <w:autoRedefine/>
    <w:uiPriority w:val="39"/>
    <w:unhideWhenUsed/>
    <w:rsid w:val="00EA1930"/>
    <w:pPr>
      <w:widowControl/>
      <w:autoSpaceDE/>
      <w:autoSpaceDN/>
      <w:spacing w:after="100" w:line="259" w:lineRule="auto"/>
      <w:ind w:left="1100"/>
    </w:pPr>
    <w:rPr>
      <w:rFonts w:asciiTheme="minorHAnsi" w:eastAsiaTheme="minorEastAsia" w:hAnsiTheme="minorHAnsi" w:cstheme="minorBidi"/>
      <w:lang w:eastAsia="zh-TW" w:bidi="ar-SA"/>
    </w:rPr>
  </w:style>
  <w:style w:type="paragraph" w:styleId="TOC7">
    <w:name w:val="toc 7"/>
    <w:basedOn w:val="Normal"/>
    <w:next w:val="Normal"/>
    <w:autoRedefine/>
    <w:uiPriority w:val="39"/>
    <w:unhideWhenUsed/>
    <w:rsid w:val="00EA1930"/>
    <w:pPr>
      <w:widowControl/>
      <w:autoSpaceDE/>
      <w:autoSpaceDN/>
      <w:spacing w:after="100" w:line="259" w:lineRule="auto"/>
      <w:ind w:left="1320"/>
    </w:pPr>
    <w:rPr>
      <w:rFonts w:asciiTheme="minorHAnsi" w:eastAsiaTheme="minorEastAsia" w:hAnsiTheme="minorHAnsi" w:cstheme="minorBidi"/>
      <w:lang w:eastAsia="zh-TW" w:bidi="ar-SA"/>
    </w:rPr>
  </w:style>
  <w:style w:type="paragraph" w:styleId="TOC8">
    <w:name w:val="toc 8"/>
    <w:basedOn w:val="Normal"/>
    <w:next w:val="Normal"/>
    <w:autoRedefine/>
    <w:uiPriority w:val="39"/>
    <w:unhideWhenUsed/>
    <w:rsid w:val="00EA1930"/>
    <w:pPr>
      <w:widowControl/>
      <w:autoSpaceDE/>
      <w:autoSpaceDN/>
      <w:spacing w:after="100" w:line="259" w:lineRule="auto"/>
      <w:ind w:left="1540"/>
    </w:pPr>
    <w:rPr>
      <w:rFonts w:asciiTheme="minorHAnsi" w:eastAsiaTheme="minorEastAsia" w:hAnsiTheme="minorHAnsi" w:cstheme="minorBidi"/>
      <w:lang w:eastAsia="zh-TW" w:bidi="ar-SA"/>
    </w:rPr>
  </w:style>
  <w:style w:type="paragraph" w:styleId="TOC9">
    <w:name w:val="toc 9"/>
    <w:basedOn w:val="Normal"/>
    <w:next w:val="Normal"/>
    <w:autoRedefine/>
    <w:uiPriority w:val="39"/>
    <w:unhideWhenUsed/>
    <w:rsid w:val="00EA1930"/>
    <w:pPr>
      <w:widowControl/>
      <w:autoSpaceDE/>
      <w:autoSpaceDN/>
      <w:spacing w:after="100" w:line="259" w:lineRule="auto"/>
      <w:ind w:left="1760"/>
    </w:pPr>
    <w:rPr>
      <w:rFonts w:asciiTheme="minorHAnsi" w:eastAsiaTheme="minorEastAsia" w:hAnsiTheme="minorHAnsi" w:cstheme="minorBidi"/>
      <w:lang w:eastAsia="zh-TW" w:bidi="ar-SA"/>
    </w:rPr>
  </w:style>
  <w:style w:type="paragraph" w:styleId="Header">
    <w:name w:val="header"/>
    <w:basedOn w:val="Normal"/>
    <w:link w:val="HeaderChar"/>
    <w:uiPriority w:val="99"/>
    <w:semiHidden/>
    <w:unhideWhenUsed/>
    <w:rsid w:val="00B956C3"/>
    <w:pPr>
      <w:tabs>
        <w:tab w:val="center" w:pos="4680"/>
        <w:tab w:val="right" w:pos="9360"/>
      </w:tabs>
    </w:pPr>
  </w:style>
  <w:style w:type="character" w:customStyle="1" w:styleId="HeaderChar">
    <w:name w:val="Header Char"/>
    <w:basedOn w:val="DefaultParagraphFont"/>
    <w:link w:val="Header"/>
    <w:uiPriority w:val="99"/>
    <w:semiHidden/>
    <w:rsid w:val="00B956C3"/>
    <w:rPr>
      <w:rFonts w:ascii="Calibri" w:eastAsia="Calibri" w:hAnsi="Calibri" w:cs="Calibri"/>
      <w:lang w:bidi="en-US"/>
    </w:rPr>
  </w:style>
  <w:style w:type="paragraph" w:styleId="Footer">
    <w:name w:val="footer"/>
    <w:basedOn w:val="Normal"/>
    <w:link w:val="FooterChar"/>
    <w:uiPriority w:val="99"/>
    <w:semiHidden/>
    <w:unhideWhenUsed/>
    <w:rsid w:val="00B956C3"/>
    <w:pPr>
      <w:tabs>
        <w:tab w:val="center" w:pos="4680"/>
        <w:tab w:val="right" w:pos="9360"/>
      </w:tabs>
    </w:pPr>
  </w:style>
  <w:style w:type="character" w:customStyle="1" w:styleId="FooterChar">
    <w:name w:val="Footer Char"/>
    <w:basedOn w:val="DefaultParagraphFont"/>
    <w:link w:val="Footer"/>
    <w:uiPriority w:val="99"/>
    <w:semiHidden/>
    <w:rsid w:val="00B956C3"/>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3D4C16"/>
    <w:rPr>
      <w:color w:val="605E5C"/>
      <w:shd w:val="clear" w:color="auto" w:fill="E1DFDD"/>
    </w:rPr>
  </w:style>
  <w:style w:type="character" w:styleId="FollowedHyperlink">
    <w:name w:val="FollowedHyperlink"/>
    <w:basedOn w:val="DefaultParagraphFont"/>
    <w:uiPriority w:val="99"/>
    <w:semiHidden/>
    <w:unhideWhenUsed/>
    <w:rsid w:val="00DD0C72"/>
    <w:rPr>
      <w:color w:val="800080" w:themeColor="followedHyperlink"/>
      <w:u w:val="single"/>
    </w:rPr>
  </w:style>
  <w:style w:type="character" w:styleId="UnresolvedMention">
    <w:name w:val="Unresolved Mention"/>
    <w:basedOn w:val="DefaultParagraphFont"/>
    <w:uiPriority w:val="99"/>
    <w:semiHidden/>
    <w:unhideWhenUsed/>
    <w:rsid w:val="00DD0C72"/>
    <w:rPr>
      <w:color w:val="605E5C"/>
      <w:shd w:val="clear" w:color="auto" w:fill="E1DFDD"/>
    </w:rPr>
  </w:style>
  <w:style w:type="paragraph" w:styleId="Revision">
    <w:name w:val="Revision"/>
    <w:hidden/>
    <w:uiPriority w:val="99"/>
    <w:semiHidden/>
    <w:rsid w:val="007117E9"/>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622">
      <w:bodyDiv w:val="1"/>
      <w:marLeft w:val="0"/>
      <w:marRight w:val="0"/>
      <w:marTop w:val="0"/>
      <w:marBottom w:val="0"/>
      <w:divBdr>
        <w:top w:val="none" w:sz="0" w:space="0" w:color="auto"/>
        <w:left w:val="none" w:sz="0" w:space="0" w:color="auto"/>
        <w:bottom w:val="none" w:sz="0" w:space="0" w:color="auto"/>
        <w:right w:val="none" w:sz="0" w:space="0" w:color="auto"/>
      </w:divBdr>
      <w:divsChild>
        <w:div w:id="370150534">
          <w:marLeft w:val="274"/>
          <w:marRight w:val="0"/>
          <w:marTop w:val="0"/>
          <w:marBottom w:val="50"/>
          <w:divBdr>
            <w:top w:val="none" w:sz="0" w:space="0" w:color="auto"/>
            <w:left w:val="none" w:sz="0" w:space="0" w:color="auto"/>
            <w:bottom w:val="none" w:sz="0" w:space="0" w:color="auto"/>
            <w:right w:val="none" w:sz="0" w:space="0" w:color="auto"/>
          </w:divBdr>
        </w:div>
        <w:div w:id="478151099">
          <w:marLeft w:val="274"/>
          <w:marRight w:val="0"/>
          <w:marTop w:val="0"/>
          <w:marBottom w:val="50"/>
          <w:divBdr>
            <w:top w:val="none" w:sz="0" w:space="0" w:color="auto"/>
            <w:left w:val="none" w:sz="0" w:space="0" w:color="auto"/>
            <w:bottom w:val="none" w:sz="0" w:space="0" w:color="auto"/>
            <w:right w:val="none" w:sz="0" w:space="0" w:color="auto"/>
          </w:divBdr>
        </w:div>
        <w:div w:id="616447117">
          <w:marLeft w:val="274"/>
          <w:marRight w:val="0"/>
          <w:marTop w:val="0"/>
          <w:marBottom w:val="50"/>
          <w:divBdr>
            <w:top w:val="none" w:sz="0" w:space="0" w:color="auto"/>
            <w:left w:val="none" w:sz="0" w:space="0" w:color="auto"/>
            <w:bottom w:val="none" w:sz="0" w:space="0" w:color="auto"/>
            <w:right w:val="none" w:sz="0" w:space="0" w:color="auto"/>
          </w:divBdr>
        </w:div>
        <w:div w:id="1110080432">
          <w:marLeft w:val="274"/>
          <w:marRight w:val="0"/>
          <w:marTop w:val="0"/>
          <w:marBottom w:val="50"/>
          <w:divBdr>
            <w:top w:val="none" w:sz="0" w:space="0" w:color="auto"/>
            <w:left w:val="none" w:sz="0" w:space="0" w:color="auto"/>
            <w:bottom w:val="none" w:sz="0" w:space="0" w:color="auto"/>
            <w:right w:val="none" w:sz="0" w:space="0" w:color="auto"/>
          </w:divBdr>
        </w:div>
        <w:div w:id="1192457589">
          <w:marLeft w:val="274"/>
          <w:marRight w:val="0"/>
          <w:marTop w:val="0"/>
          <w:marBottom w:val="50"/>
          <w:divBdr>
            <w:top w:val="none" w:sz="0" w:space="0" w:color="auto"/>
            <w:left w:val="none" w:sz="0" w:space="0" w:color="auto"/>
            <w:bottom w:val="none" w:sz="0" w:space="0" w:color="auto"/>
            <w:right w:val="none" w:sz="0" w:space="0" w:color="auto"/>
          </w:divBdr>
        </w:div>
        <w:div w:id="1721049371">
          <w:marLeft w:val="274"/>
          <w:marRight w:val="0"/>
          <w:marTop w:val="0"/>
          <w:marBottom w:val="50"/>
          <w:divBdr>
            <w:top w:val="none" w:sz="0" w:space="0" w:color="auto"/>
            <w:left w:val="none" w:sz="0" w:space="0" w:color="auto"/>
            <w:bottom w:val="none" w:sz="0" w:space="0" w:color="auto"/>
            <w:right w:val="none" w:sz="0" w:space="0" w:color="auto"/>
          </w:divBdr>
        </w:div>
        <w:div w:id="1824852002">
          <w:marLeft w:val="274"/>
          <w:marRight w:val="0"/>
          <w:marTop w:val="0"/>
          <w:marBottom w:val="50"/>
          <w:divBdr>
            <w:top w:val="none" w:sz="0" w:space="0" w:color="auto"/>
            <w:left w:val="none" w:sz="0" w:space="0" w:color="auto"/>
            <w:bottom w:val="none" w:sz="0" w:space="0" w:color="auto"/>
            <w:right w:val="none" w:sz="0" w:space="0" w:color="auto"/>
          </w:divBdr>
        </w:div>
      </w:divsChild>
    </w:div>
    <w:div w:id="967129392">
      <w:bodyDiv w:val="1"/>
      <w:marLeft w:val="0"/>
      <w:marRight w:val="0"/>
      <w:marTop w:val="0"/>
      <w:marBottom w:val="0"/>
      <w:divBdr>
        <w:top w:val="none" w:sz="0" w:space="0" w:color="auto"/>
        <w:left w:val="none" w:sz="0" w:space="0" w:color="auto"/>
        <w:bottom w:val="none" w:sz="0" w:space="0" w:color="auto"/>
        <w:right w:val="none" w:sz="0" w:space="0" w:color="auto"/>
      </w:divBdr>
      <w:divsChild>
        <w:div w:id="43139084">
          <w:marLeft w:val="360"/>
          <w:marRight w:val="0"/>
          <w:marTop w:val="200"/>
          <w:marBottom w:val="0"/>
          <w:divBdr>
            <w:top w:val="none" w:sz="0" w:space="0" w:color="auto"/>
            <w:left w:val="none" w:sz="0" w:space="0" w:color="auto"/>
            <w:bottom w:val="none" w:sz="0" w:space="0" w:color="auto"/>
            <w:right w:val="none" w:sz="0" w:space="0" w:color="auto"/>
          </w:divBdr>
        </w:div>
      </w:divsChild>
    </w:div>
    <w:div w:id="1703480500">
      <w:bodyDiv w:val="1"/>
      <w:marLeft w:val="0"/>
      <w:marRight w:val="0"/>
      <w:marTop w:val="0"/>
      <w:marBottom w:val="0"/>
      <w:divBdr>
        <w:top w:val="none" w:sz="0" w:space="0" w:color="auto"/>
        <w:left w:val="none" w:sz="0" w:space="0" w:color="auto"/>
        <w:bottom w:val="none" w:sz="0" w:space="0" w:color="auto"/>
        <w:right w:val="none" w:sz="0" w:space="0" w:color="auto"/>
      </w:divBdr>
      <w:divsChild>
        <w:div w:id="1264456361">
          <w:marLeft w:val="274"/>
          <w:marRight w:val="0"/>
          <w:marTop w:val="0"/>
          <w:marBottom w:val="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app/details/CFR-2014-title2-vol1/CFR-2014-title2-vol1-part200/summary" TargetMode="External"/><Relationship Id="rId18" Type="http://schemas.openxmlformats.org/officeDocument/2006/relationships/hyperlink" Target="https://www.ecfr.gov/cgi-bin/retrieveECFR?gp=&amp;SID=982970ab02a13085ba5b0de4362c37a4&amp;mc=true&amp;n=pt2.1.200&amp;r=PART&amp;ty=HTML%23sp2.1.200.e%20" TargetMode="External"/><Relationship Id="rId3" Type="http://schemas.openxmlformats.org/officeDocument/2006/relationships/customXml" Target="../customXml/item3.xml"/><Relationship Id="rId21" Type="http://schemas.openxmlformats.org/officeDocument/2006/relationships/hyperlink" Target="https://research.northeastern.edu/shared-research-facilities-at-northeastern/stand-up-docum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nih.gov/grants/guide/notice-files/NOT-OD-13-05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earch.northeastern.edu/shared-research-facilities-at-northeastern/shared-facilities/%20" TargetMode="External"/><Relationship Id="rId20" Type="http://schemas.openxmlformats.org/officeDocument/2006/relationships/hyperlink" Target="https://research.northeastern.edu/shared-research-facilities-at-northeastern/stand-up-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research.northeastern.edu/shared-research-facilities-at-northeastern/stand-up-documents/" TargetMode="External"/><Relationship Id="rId10" Type="http://schemas.openxmlformats.org/officeDocument/2006/relationships/endnotes" Target="endnotes.xml"/><Relationship Id="rId19" Type="http://schemas.openxmlformats.org/officeDocument/2006/relationships/hyperlink" Target="https://research.northeastern.edu/shared-research-facilities-at-northeastern/stand-up-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guide/notice-files/NOT-OD-13-053.html" TargetMode="External"/><Relationship Id="rId22" Type="http://schemas.openxmlformats.org/officeDocument/2006/relationships/hyperlink" Target="https://research.northeastern.edu/shared-research-facilities-at-northeastern/stand-up-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3A0C19CE6CD4BBB45466710571C93" ma:contentTypeVersion="14" ma:contentTypeDescription="Create a new document." ma:contentTypeScope="" ma:versionID="ea9563e5c2e74c8161dd9bb60b54b6a0">
  <xsd:schema xmlns:xsd="http://www.w3.org/2001/XMLSchema" xmlns:xs="http://www.w3.org/2001/XMLSchema" xmlns:p="http://schemas.microsoft.com/office/2006/metadata/properties" xmlns:ns2="6ad580ae-21fb-43ea-9a5e-53c8ebf7464c" xmlns:ns3="89a8cff0-8163-42ee-ab49-4df8d7b57d78" targetNamespace="http://schemas.microsoft.com/office/2006/metadata/properties" ma:root="true" ma:fieldsID="709145a8109d4e3cc412a3a19df34995" ns2:_="" ns3:_="">
    <xsd:import namespace="6ad580ae-21fb-43ea-9a5e-53c8ebf7464c"/>
    <xsd:import namespace="89a8cff0-8163-42ee-ab49-4df8d7b57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580ae-21fb-43ea-9a5e-53c8ebf74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8cff0-8163-42ee-ab49-4df8d7b57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0E94-A83D-4CDB-90F8-48DA1129D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580ae-21fb-43ea-9a5e-53c8ebf7464c"/>
    <ds:schemaRef ds:uri="89a8cff0-8163-42ee-ab49-4df8d7b57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64CCE-868D-4809-B1BA-FD4E64960F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500A4-41C4-463E-9E99-AE02DF54E2DA}">
  <ds:schemaRefs>
    <ds:schemaRef ds:uri="http://schemas.microsoft.com/sharepoint/v3/contenttype/forms"/>
  </ds:schemaRefs>
</ds:datastoreItem>
</file>

<file path=customXml/itemProps4.xml><?xml version="1.0" encoding="utf-8"?>
<ds:datastoreItem xmlns:ds="http://schemas.openxmlformats.org/officeDocument/2006/customXml" ds:itemID="{F1A5A93A-D4EF-4992-9F58-80762EDD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23</Pages>
  <Words>8220</Words>
  <Characters>46857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54968</CharactersWithSpaces>
  <SharedDoc>false</SharedDoc>
  <HLinks>
    <vt:vector size="396" baseType="variant">
      <vt:variant>
        <vt:i4>2818154</vt:i4>
      </vt:variant>
      <vt:variant>
        <vt:i4>366</vt:i4>
      </vt:variant>
      <vt:variant>
        <vt:i4>0</vt:i4>
      </vt:variant>
      <vt:variant>
        <vt:i4>5</vt:i4>
      </vt:variant>
      <vt:variant>
        <vt:lpwstr>https://northeastern.sharepoint.com/sites/CoreFacilities/Shared Documents/Core Team Standup Documents/Core Facility MOU 03-25-2021 FINAL.docx?web=1</vt:lpwstr>
      </vt:variant>
      <vt:variant>
        <vt:lpwstr/>
      </vt:variant>
      <vt:variant>
        <vt:i4>3866662</vt:i4>
      </vt:variant>
      <vt:variant>
        <vt:i4>363</vt:i4>
      </vt:variant>
      <vt:variant>
        <vt:i4>0</vt:i4>
      </vt:variant>
      <vt:variant>
        <vt:i4>5</vt:i4>
      </vt:variant>
      <vt:variant>
        <vt:lpwstr>https://northeastern.sharepoint.com/sites/CoreFacilities/Shared Documents/Core Team Standup Documents/NU Research Core Facility Request Form FINAL as of 04-14-21.docx</vt:lpwstr>
      </vt:variant>
      <vt:variant>
        <vt:lpwstr/>
      </vt:variant>
      <vt:variant>
        <vt:i4>2687096</vt:i4>
      </vt:variant>
      <vt:variant>
        <vt:i4>360</vt:i4>
      </vt:variant>
      <vt:variant>
        <vt:i4>0</vt:i4>
      </vt:variant>
      <vt:variant>
        <vt:i4>5</vt:i4>
      </vt:variant>
      <vt:variant>
        <vt:lpwstr>C:\Users\p.mui\Northeastern University\Core Facilities - Documents (1)\Core Team Standup Documents\NU Service Center Rate Sheet Template INSTRUCTIONS rev 10-01-20.docx</vt:lpwstr>
      </vt:variant>
      <vt:variant>
        <vt:lpwstr/>
      </vt:variant>
      <vt:variant>
        <vt:i4>5898269</vt:i4>
      </vt:variant>
      <vt:variant>
        <vt:i4>357</vt:i4>
      </vt:variant>
      <vt:variant>
        <vt:i4>0</vt:i4>
      </vt:variant>
      <vt:variant>
        <vt:i4>5</vt:i4>
      </vt:variant>
      <vt:variant>
        <vt:lpwstr>https://northeastern.sharepoint.com/sites/CoreFacilities/Shared Documents/Core Team Standup Documents/NU Service Center Rate Sheet 5-yr TEMPLATE.xlsx</vt:lpwstr>
      </vt:variant>
      <vt:variant>
        <vt:lpwstr/>
      </vt:variant>
      <vt:variant>
        <vt:i4>786507</vt:i4>
      </vt:variant>
      <vt:variant>
        <vt:i4>354</vt:i4>
      </vt:variant>
      <vt:variant>
        <vt:i4>0</vt:i4>
      </vt:variant>
      <vt:variant>
        <vt:i4>5</vt:i4>
      </vt:variant>
      <vt:variant>
        <vt:lpwstr>https://northeastern.sharepoint.com/sites/CoreFacilities/Shared Documents/Core Team Standup Documents/Admin Guidelines Policy development/Policy on Service Center Draft 012521--FINAL as of 040721.docx</vt:lpwstr>
      </vt:variant>
      <vt:variant>
        <vt:lpwstr/>
      </vt:variant>
      <vt:variant>
        <vt:i4>2490479</vt:i4>
      </vt:variant>
      <vt:variant>
        <vt:i4>351</vt:i4>
      </vt:variant>
      <vt:variant>
        <vt:i4>0</vt:i4>
      </vt:variant>
      <vt:variant>
        <vt:i4>5</vt:i4>
      </vt:variant>
      <vt:variant>
        <vt:lpwstr>https://www.ecfr.gov/cgi-bin/retrieveECFR?gp=&amp;SID=982970ab02a13085ba5b0de4362c37a4&amp;mc=true&amp;n=pt2.1.200&amp;r=PART&amp;ty=HTML%23sp2.1.200.e%20</vt:lpwstr>
      </vt:variant>
      <vt:variant>
        <vt:lpwstr/>
      </vt:variant>
      <vt:variant>
        <vt:i4>8192061</vt:i4>
      </vt:variant>
      <vt:variant>
        <vt:i4>348</vt:i4>
      </vt:variant>
      <vt:variant>
        <vt:i4>0</vt:i4>
      </vt:variant>
      <vt:variant>
        <vt:i4>5</vt:i4>
      </vt:variant>
      <vt:variant>
        <vt:lpwstr>https://grants.nih.gov/grants/guide/notice-files/NOT-OD-13-053.html</vt:lpwstr>
      </vt:variant>
      <vt:variant>
        <vt:lpwstr/>
      </vt:variant>
      <vt:variant>
        <vt:i4>2097212</vt:i4>
      </vt:variant>
      <vt:variant>
        <vt:i4>345</vt:i4>
      </vt:variant>
      <vt:variant>
        <vt:i4>0</vt:i4>
      </vt:variant>
      <vt:variant>
        <vt:i4>5</vt:i4>
      </vt:variant>
      <vt:variant>
        <vt:lpwstr>https://research.northeastern.edu/core-facilities/</vt:lpwstr>
      </vt:variant>
      <vt:variant>
        <vt:lpwstr/>
      </vt:variant>
      <vt:variant>
        <vt:i4>8192061</vt:i4>
      </vt:variant>
      <vt:variant>
        <vt:i4>342</vt:i4>
      </vt:variant>
      <vt:variant>
        <vt:i4>0</vt:i4>
      </vt:variant>
      <vt:variant>
        <vt:i4>5</vt:i4>
      </vt:variant>
      <vt:variant>
        <vt:lpwstr>https://grants.nih.gov/grants/guide/notice-files/NOT-OD-13-053.html</vt:lpwstr>
      </vt:variant>
      <vt:variant>
        <vt:lpwstr/>
      </vt:variant>
      <vt:variant>
        <vt:i4>5767233</vt:i4>
      </vt:variant>
      <vt:variant>
        <vt:i4>339</vt:i4>
      </vt:variant>
      <vt:variant>
        <vt:i4>0</vt:i4>
      </vt:variant>
      <vt:variant>
        <vt:i4>5</vt:i4>
      </vt:variant>
      <vt:variant>
        <vt:lpwstr>https://www.govinfo.gov/app/details/CFR-2014-title2-vol1/CFR-2014-title2-vol1-part200/summary</vt:lpwstr>
      </vt:variant>
      <vt:variant>
        <vt:lpwstr/>
      </vt:variant>
      <vt:variant>
        <vt:i4>1703989</vt:i4>
      </vt:variant>
      <vt:variant>
        <vt:i4>332</vt:i4>
      </vt:variant>
      <vt:variant>
        <vt:i4>0</vt:i4>
      </vt:variant>
      <vt:variant>
        <vt:i4>5</vt:i4>
      </vt:variant>
      <vt:variant>
        <vt:lpwstr/>
      </vt:variant>
      <vt:variant>
        <vt:lpwstr>_Toc73973980</vt:lpwstr>
      </vt:variant>
      <vt:variant>
        <vt:i4>1245242</vt:i4>
      </vt:variant>
      <vt:variant>
        <vt:i4>326</vt:i4>
      </vt:variant>
      <vt:variant>
        <vt:i4>0</vt:i4>
      </vt:variant>
      <vt:variant>
        <vt:i4>5</vt:i4>
      </vt:variant>
      <vt:variant>
        <vt:lpwstr/>
      </vt:variant>
      <vt:variant>
        <vt:lpwstr>_Toc73973979</vt:lpwstr>
      </vt:variant>
      <vt:variant>
        <vt:i4>1179706</vt:i4>
      </vt:variant>
      <vt:variant>
        <vt:i4>320</vt:i4>
      </vt:variant>
      <vt:variant>
        <vt:i4>0</vt:i4>
      </vt:variant>
      <vt:variant>
        <vt:i4>5</vt:i4>
      </vt:variant>
      <vt:variant>
        <vt:lpwstr/>
      </vt:variant>
      <vt:variant>
        <vt:lpwstr>_Toc73973978</vt:lpwstr>
      </vt:variant>
      <vt:variant>
        <vt:i4>1900602</vt:i4>
      </vt:variant>
      <vt:variant>
        <vt:i4>314</vt:i4>
      </vt:variant>
      <vt:variant>
        <vt:i4>0</vt:i4>
      </vt:variant>
      <vt:variant>
        <vt:i4>5</vt:i4>
      </vt:variant>
      <vt:variant>
        <vt:lpwstr/>
      </vt:variant>
      <vt:variant>
        <vt:lpwstr>_Toc73973977</vt:lpwstr>
      </vt:variant>
      <vt:variant>
        <vt:i4>1835066</vt:i4>
      </vt:variant>
      <vt:variant>
        <vt:i4>308</vt:i4>
      </vt:variant>
      <vt:variant>
        <vt:i4>0</vt:i4>
      </vt:variant>
      <vt:variant>
        <vt:i4>5</vt:i4>
      </vt:variant>
      <vt:variant>
        <vt:lpwstr/>
      </vt:variant>
      <vt:variant>
        <vt:lpwstr>_Toc73973976</vt:lpwstr>
      </vt:variant>
      <vt:variant>
        <vt:i4>2031674</vt:i4>
      </vt:variant>
      <vt:variant>
        <vt:i4>302</vt:i4>
      </vt:variant>
      <vt:variant>
        <vt:i4>0</vt:i4>
      </vt:variant>
      <vt:variant>
        <vt:i4>5</vt:i4>
      </vt:variant>
      <vt:variant>
        <vt:lpwstr/>
      </vt:variant>
      <vt:variant>
        <vt:lpwstr>_Toc73973975</vt:lpwstr>
      </vt:variant>
      <vt:variant>
        <vt:i4>1966138</vt:i4>
      </vt:variant>
      <vt:variant>
        <vt:i4>296</vt:i4>
      </vt:variant>
      <vt:variant>
        <vt:i4>0</vt:i4>
      </vt:variant>
      <vt:variant>
        <vt:i4>5</vt:i4>
      </vt:variant>
      <vt:variant>
        <vt:lpwstr/>
      </vt:variant>
      <vt:variant>
        <vt:lpwstr>_Toc73973974</vt:lpwstr>
      </vt:variant>
      <vt:variant>
        <vt:i4>1638458</vt:i4>
      </vt:variant>
      <vt:variant>
        <vt:i4>290</vt:i4>
      </vt:variant>
      <vt:variant>
        <vt:i4>0</vt:i4>
      </vt:variant>
      <vt:variant>
        <vt:i4>5</vt:i4>
      </vt:variant>
      <vt:variant>
        <vt:lpwstr/>
      </vt:variant>
      <vt:variant>
        <vt:lpwstr>_Toc73973973</vt:lpwstr>
      </vt:variant>
      <vt:variant>
        <vt:i4>1572922</vt:i4>
      </vt:variant>
      <vt:variant>
        <vt:i4>284</vt:i4>
      </vt:variant>
      <vt:variant>
        <vt:i4>0</vt:i4>
      </vt:variant>
      <vt:variant>
        <vt:i4>5</vt:i4>
      </vt:variant>
      <vt:variant>
        <vt:lpwstr/>
      </vt:variant>
      <vt:variant>
        <vt:lpwstr>_Toc73973972</vt:lpwstr>
      </vt:variant>
      <vt:variant>
        <vt:i4>1769530</vt:i4>
      </vt:variant>
      <vt:variant>
        <vt:i4>278</vt:i4>
      </vt:variant>
      <vt:variant>
        <vt:i4>0</vt:i4>
      </vt:variant>
      <vt:variant>
        <vt:i4>5</vt:i4>
      </vt:variant>
      <vt:variant>
        <vt:lpwstr/>
      </vt:variant>
      <vt:variant>
        <vt:lpwstr>_Toc73973971</vt:lpwstr>
      </vt:variant>
      <vt:variant>
        <vt:i4>1703994</vt:i4>
      </vt:variant>
      <vt:variant>
        <vt:i4>272</vt:i4>
      </vt:variant>
      <vt:variant>
        <vt:i4>0</vt:i4>
      </vt:variant>
      <vt:variant>
        <vt:i4>5</vt:i4>
      </vt:variant>
      <vt:variant>
        <vt:lpwstr/>
      </vt:variant>
      <vt:variant>
        <vt:lpwstr>_Toc73973970</vt:lpwstr>
      </vt:variant>
      <vt:variant>
        <vt:i4>1245243</vt:i4>
      </vt:variant>
      <vt:variant>
        <vt:i4>266</vt:i4>
      </vt:variant>
      <vt:variant>
        <vt:i4>0</vt:i4>
      </vt:variant>
      <vt:variant>
        <vt:i4>5</vt:i4>
      </vt:variant>
      <vt:variant>
        <vt:lpwstr/>
      </vt:variant>
      <vt:variant>
        <vt:lpwstr>_Toc73973969</vt:lpwstr>
      </vt:variant>
      <vt:variant>
        <vt:i4>1179707</vt:i4>
      </vt:variant>
      <vt:variant>
        <vt:i4>260</vt:i4>
      </vt:variant>
      <vt:variant>
        <vt:i4>0</vt:i4>
      </vt:variant>
      <vt:variant>
        <vt:i4>5</vt:i4>
      </vt:variant>
      <vt:variant>
        <vt:lpwstr/>
      </vt:variant>
      <vt:variant>
        <vt:lpwstr>_Toc73973968</vt:lpwstr>
      </vt:variant>
      <vt:variant>
        <vt:i4>1835067</vt:i4>
      </vt:variant>
      <vt:variant>
        <vt:i4>254</vt:i4>
      </vt:variant>
      <vt:variant>
        <vt:i4>0</vt:i4>
      </vt:variant>
      <vt:variant>
        <vt:i4>5</vt:i4>
      </vt:variant>
      <vt:variant>
        <vt:lpwstr/>
      </vt:variant>
      <vt:variant>
        <vt:lpwstr>_Toc73973966</vt:lpwstr>
      </vt:variant>
      <vt:variant>
        <vt:i4>2031675</vt:i4>
      </vt:variant>
      <vt:variant>
        <vt:i4>248</vt:i4>
      </vt:variant>
      <vt:variant>
        <vt:i4>0</vt:i4>
      </vt:variant>
      <vt:variant>
        <vt:i4>5</vt:i4>
      </vt:variant>
      <vt:variant>
        <vt:lpwstr/>
      </vt:variant>
      <vt:variant>
        <vt:lpwstr>_Toc73973965</vt:lpwstr>
      </vt:variant>
      <vt:variant>
        <vt:i4>1966139</vt:i4>
      </vt:variant>
      <vt:variant>
        <vt:i4>242</vt:i4>
      </vt:variant>
      <vt:variant>
        <vt:i4>0</vt:i4>
      </vt:variant>
      <vt:variant>
        <vt:i4>5</vt:i4>
      </vt:variant>
      <vt:variant>
        <vt:lpwstr/>
      </vt:variant>
      <vt:variant>
        <vt:lpwstr>_Toc73973964</vt:lpwstr>
      </vt:variant>
      <vt:variant>
        <vt:i4>1638459</vt:i4>
      </vt:variant>
      <vt:variant>
        <vt:i4>236</vt:i4>
      </vt:variant>
      <vt:variant>
        <vt:i4>0</vt:i4>
      </vt:variant>
      <vt:variant>
        <vt:i4>5</vt:i4>
      </vt:variant>
      <vt:variant>
        <vt:lpwstr/>
      </vt:variant>
      <vt:variant>
        <vt:lpwstr>_Toc73973963</vt:lpwstr>
      </vt:variant>
      <vt:variant>
        <vt:i4>1572923</vt:i4>
      </vt:variant>
      <vt:variant>
        <vt:i4>230</vt:i4>
      </vt:variant>
      <vt:variant>
        <vt:i4>0</vt:i4>
      </vt:variant>
      <vt:variant>
        <vt:i4>5</vt:i4>
      </vt:variant>
      <vt:variant>
        <vt:lpwstr/>
      </vt:variant>
      <vt:variant>
        <vt:lpwstr>_Toc73973962</vt:lpwstr>
      </vt:variant>
      <vt:variant>
        <vt:i4>1769531</vt:i4>
      </vt:variant>
      <vt:variant>
        <vt:i4>224</vt:i4>
      </vt:variant>
      <vt:variant>
        <vt:i4>0</vt:i4>
      </vt:variant>
      <vt:variant>
        <vt:i4>5</vt:i4>
      </vt:variant>
      <vt:variant>
        <vt:lpwstr/>
      </vt:variant>
      <vt:variant>
        <vt:lpwstr>_Toc73973961</vt:lpwstr>
      </vt:variant>
      <vt:variant>
        <vt:i4>1703995</vt:i4>
      </vt:variant>
      <vt:variant>
        <vt:i4>218</vt:i4>
      </vt:variant>
      <vt:variant>
        <vt:i4>0</vt:i4>
      </vt:variant>
      <vt:variant>
        <vt:i4>5</vt:i4>
      </vt:variant>
      <vt:variant>
        <vt:lpwstr/>
      </vt:variant>
      <vt:variant>
        <vt:lpwstr>_Toc73973960</vt:lpwstr>
      </vt:variant>
      <vt:variant>
        <vt:i4>1245240</vt:i4>
      </vt:variant>
      <vt:variant>
        <vt:i4>212</vt:i4>
      </vt:variant>
      <vt:variant>
        <vt:i4>0</vt:i4>
      </vt:variant>
      <vt:variant>
        <vt:i4>5</vt:i4>
      </vt:variant>
      <vt:variant>
        <vt:lpwstr/>
      </vt:variant>
      <vt:variant>
        <vt:lpwstr>_Toc73973959</vt:lpwstr>
      </vt:variant>
      <vt:variant>
        <vt:i4>1179704</vt:i4>
      </vt:variant>
      <vt:variant>
        <vt:i4>206</vt:i4>
      </vt:variant>
      <vt:variant>
        <vt:i4>0</vt:i4>
      </vt:variant>
      <vt:variant>
        <vt:i4>5</vt:i4>
      </vt:variant>
      <vt:variant>
        <vt:lpwstr/>
      </vt:variant>
      <vt:variant>
        <vt:lpwstr>_Toc73973958</vt:lpwstr>
      </vt:variant>
      <vt:variant>
        <vt:i4>1900600</vt:i4>
      </vt:variant>
      <vt:variant>
        <vt:i4>200</vt:i4>
      </vt:variant>
      <vt:variant>
        <vt:i4>0</vt:i4>
      </vt:variant>
      <vt:variant>
        <vt:i4>5</vt:i4>
      </vt:variant>
      <vt:variant>
        <vt:lpwstr/>
      </vt:variant>
      <vt:variant>
        <vt:lpwstr>_Toc73973957</vt:lpwstr>
      </vt:variant>
      <vt:variant>
        <vt:i4>1835064</vt:i4>
      </vt:variant>
      <vt:variant>
        <vt:i4>194</vt:i4>
      </vt:variant>
      <vt:variant>
        <vt:i4>0</vt:i4>
      </vt:variant>
      <vt:variant>
        <vt:i4>5</vt:i4>
      </vt:variant>
      <vt:variant>
        <vt:lpwstr/>
      </vt:variant>
      <vt:variant>
        <vt:lpwstr>_Toc73973956</vt:lpwstr>
      </vt:variant>
      <vt:variant>
        <vt:i4>2031672</vt:i4>
      </vt:variant>
      <vt:variant>
        <vt:i4>188</vt:i4>
      </vt:variant>
      <vt:variant>
        <vt:i4>0</vt:i4>
      </vt:variant>
      <vt:variant>
        <vt:i4>5</vt:i4>
      </vt:variant>
      <vt:variant>
        <vt:lpwstr/>
      </vt:variant>
      <vt:variant>
        <vt:lpwstr>_Toc73973955</vt:lpwstr>
      </vt:variant>
      <vt:variant>
        <vt:i4>1966136</vt:i4>
      </vt:variant>
      <vt:variant>
        <vt:i4>182</vt:i4>
      </vt:variant>
      <vt:variant>
        <vt:i4>0</vt:i4>
      </vt:variant>
      <vt:variant>
        <vt:i4>5</vt:i4>
      </vt:variant>
      <vt:variant>
        <vt:lpwstr/>
      </vt:variant>
      <vt:variant>
        <vt:lpwstr>_Toc73973954</vt:lpwstr>
      </vt:variant>
      <vt:variant>
        <vt:i4>1638456</vt:i4>
      </vt:variant>
      <vt:variant>
        <vt:i4>176</vt:i4>
      </vt:variant>
      <vt:variant>
        <vt:i4>0</vt:i4>
      </vt:variant>
      <vt:variant>
        <vt:i4>5</vt:i4>
      </vt:variant>
      <vt:variant>
        <vt:lpwstr/>
      </vt:variant>
      <vt:variant>
        <vt:lpwstr>_Toc73973953</vt:lpwstr>
      </vt:variant>
      <vt:variant>
        <vt:i4>1572920</vt:i4>
      </vt:variant>
      <vt:variant>
        <vt:i4>170</vt:i4>
      </vt:variant>
      <vt:variant>
        <vt:i4>0</vt:i4>
      </vt:variant>
      <vt:variant>
        <vt:i4>5</vt:i4>
      </vt:variant>
      <vt:variant>
        <vt:lpwstr/>
      </vt:variant>
      <vt:variant>
        <vt:lpwstr>_Toc73973952</vt:lpwstr>
      </vt:variant>
      <vt:variant>
        <vt:i4>1769528</vt:i4>
      </vt:variant>
      <vt:variant>
        <vt:i4>164</vt:i4>
      </vt:variant>
      <vt:variant>
        <vt:i4>0</vt:i4>
      </vt:variant>
      <vt:variant>
        <vt:i4>5</vt:i4>
      </vt:variant>
      <vt:variant>
        <vt:lpwstr/>
      </vt:variant>
      <vt:variant>
        <vt:lpwstr>_Toc73973951</vt:lpwstr>
      </vt:variant>
      <vt:variant>
        <vt:i4>1703992</vt:i4>
      </vt:variant>
      <vt:variant>
        <vt:i4>158</vt:i4>
      </vt:variant>
      <vt:variant>
        <vt:i4>0</vt:i4>
      </vt:variant>
      <vt:variant>
        <vt:i4>5</vt:i4>
      </vt:variant>
      <vt:variant>
        <vt:lpwstr/>
      </vt:variant>
      <vt:variant>
        <vt:lpwstr>_Toc73973950</vt:lpwstr>
      </vt:variant>
      <vt:variant>
        <vt:i4>1245241</vt:i4>
      </vt:variant>
      <vt:variant>
        <vt:i4>152</vt:i4>
      </vt:variant>
      <vt:variant>
        <vt:i4>0</vt:i4>
      </vt:variant>
      <vt:variant>
        <vt:i4>5</vt:i4>
      </vt:variant>
      <vt:variant>
        <vt:lpwstr/>
      </vt:variant>
      <vt:variant>
        <vt:lpwstr>_Toc73973949</vt:lpwstr>
      </vt:variant>
      <vt:variant>
        <vt:i4>1179705</vt:i4>
      </vt:variant>
      <vt:variant>
        <vt:i4>146</vt:i4>
      </vt:variant>
      <vt:variant>
        <vt:i4>0</vt:i4>
      </vt:variant>
      <vt:variant>
        <vt:i4>5</vt:i4>
      </vt:variant>
      <vt:variant>
        <vt:lpwstr/>
      </vt:variant>
      <vt:variant>
        <vt:lpwstr>_Toc73973948</vt:lpwstr>
      </vt:variant>
      <vt:variant>
        <vt:i4>1900601</vt:i4>
      </vt:variant>
      <vt:variant>
        <vt:i4>140</vt:i4>
      </vt:variant>
      <vt:variant>
        <vt:i4>0</vt:i4>
      </vt:variant>
      <vt:variant>
        <vt:i4>5</vt:i4>
      </vt:variant>
      <vt:variant>
        <vt:lpwstr/>
      </vt:variant>
      <vt:variant>
        <vt:lpwstr>_Toc73973947</vt:lpwstr>
      </vt:variant>
      <vt:variant>
        <vt:i4>1835065</vt:i4>
      </vt:variant>
      <vt:variant>
        <vt:i4>134</vt:i4>
      </vt:variant>
      <vt:variant>
        <vt:i4>0</vt:i4>
      </vt:variant>
      <vt:variant>
        <vt:i4>5</vt:i4>
      </vt:variant>
      <vt:variant>
        <vt:lpwstr/>
      </vt:variant>
      <vt:variant>
        <vt:lpwstr>_Toc73973946</vt:lpwstr>
      </vt:variant>
      <vt:variant>
        <vt:i4>2031673</vt:i4>
      </vt:variant>
      <vt:variant>
        <vt:i4>128</vt:i4>
      </vt:variant>
      <vt:variant>
        <vt:i4>0</vt:i4>
      </vt:variant>
      <vt:variant>
        <vt:i4>5</vt:i4>
      </vt:variant>
      <vt:variant>
        <vt:lpwstr/>
      </vt:variant>
      <vt:variant>
        <vt:lpwstr>_Toc73973945</vt:lpwstr>
      </vt:variant>
      <vt:variant>
        <vt:i4>1966137</vt:i4>
      </vt:variant>
      <vt:variant>
        <vt:i4>122</vt:i4>
      </vt:variant>
      <vt:variant>
        <vt:i4>0</vt:i4>
      </vt:variant>
      <vt:variant>
        <vt:i4>5</vt:i4>
      </vt:variant>
      <vt:variant>
        <vt:lpwstr/>
      </vt:variant>
      <vt:variant>
        <vt:lpwstr>_Toc73973944</vt:lpwstr>
      </vt:variant>
      <vt:variant>
        <vt:i4>1638457</vt:i4>
      </vt:variant>
      <vt:variant>
        <vt:i4>116</vt:i4>
      </vt:variant>
      <vt:variant>
        <vt:i4>0</vt:i4>
      </vt:variant>
      <vt:variant>
        <vt:i4>5</vt:i4>
      </vt:variant>
      <vt:variant>
        <vt:lpwstr/>
      </vt:variant>
      <vt:variant>
        <vt:lpwstr>_Toc73973943</vt:lpwstr>
      </vt:variant>
      <vt:variant>
        <vt:i4>1572921</vt:i4>
      </vt:variant>
      <vt:variant>
        <vt:i4>110</vt:i4>
      </vt:variant>
      <vt:variant>
        <vt:i4>0</vt:i4>
      </vt:variant>
      <vt:variant>
        <vt:i4>5</vt:i4>
      </vt:variant>
      <vt:variant>
        <vt:lpwstr/>
      </vt:variant>
      <vt:variant>
        <vt:lpwstr>_Toc73973942</vt:lpwstr>
      </vt:variant>
      <vt:variant>
        <vt:i4>1769529</vt:i4>
      </vt:variant>
      <vt:variant>
        <vt:i4>104</vt:i4>
      </vt:variant>
      <vt:variant>
        <vt:i4>0</vt:i4>
      </vt:variant>
      <vt:variant>
        <vt:i4>5</vt:i4>
      </vt:variant>
      <vt:variant>
        <vt:lpwstr/>
      </vt:variant>
      <vt:variant>
        <vt:lpwstr>_Toc73973941</vt:lpwstr>
      </vt:variant>
      <vt:variant>
        <vt:i4>1703993</vt:i4>
      </vt:variant>
      <vt:variant>
        <vt:i4>98</vt:i4>
      </vt:variant>
      <vt:variant>
        <vt:i4>0</vt:i4>
      </vt:variant>
      <vt:variant>
        <vt:i4>5</vt:i4>
      </vt:variant>
      <vt:variant>
        <vt:lpwstr/>
      </vt:variant>
      <vt:variant>
        <vt:lpwstr>_Toc73973940</vt:lpwstr>
      </vt:variant>
      <vt:variant>
        <vt:i4>1245246</vt:i4>
      </vt:variant>
      <vt:variant>
        <vt:i4>92</vt:i4>
      </vt:variant>
      <vt:variant>
        <vt:i4>0</vt:i4>
      </vt:variant>
      <vt:variant>
        <vt:i4>5</vt:i4>
      </vt:variant>
      <vt:variant>
        <vt:lpwstr/>
      </vt:variant>
      <vt:variant>
        <vt:lpwstr>_Toc73973939</vt:lpwstr>
      </vt:variant>
      <vt:variant>
        <vt:i4>1179710</vt:i4>
      </vt:variant>
      <vt:variant>
        <vt:i4>86</vt:i4>
      </vt:variant>
      <vt:variant>
        <vt:i4>0</vt:i4>
      </vt:variant>
      <vt:variant>
        <vt:i4>5</vt:i4>
      </vt:variant>
      <vt:variant>
        <vt:lpwstr/>
      </vt:variant>
      <vt:variant>
        <vt:lpwstr>_Toc73973938</vt:lpwstr>
      </vt:variant>
      <vt:variant>
        <vt:i4>1900606</vt:i4>
      </vt:variant>
      <vt:variant>
        <vt:i4>80</vt:i4>
      </vt:variant>
      <vt:variant>
        <vt:i4>0</vt:i4>
      </vt:variant>
      <vt:variant>
        <vt:i4>5</vt:i4>
      </vt:variant>
      <vt:variant>
        <vt:lpwstr/>
      </vt:variant>
      <vt:variant>
        <vt:lpwstr>_Toc73973937</vt:lpwstr>
      </vt:variant>
      <vt:variant>
        <vt:i4>1835070</vt:i4>
      </vt:variant>
      <vt:variant>
        <vt:i4>74</vt:i4>
      </vt:variant>
      <vt:variant>
        <vt:i4>0</vt:i4>
      </vt:variant>
      <vt:variant>
        <vt:i4>5</vt:i4>
      </vt:variant>
      <vt:variant>
        <vt:lpwstr/>
      </vt:variant>
      <vt:variant>
        <vt:lpwstr>_Toc73973936</vt:lpwstr>
      </vt:variant>
      <vt:variant>
        <vt:i4>2031678</vt:i4>
      </vt:variant>
      <vt:variant>
        <vt:i4>68</vt:i4>
      </vt:variant>
      <vt:variant>
        <vt:i4>0</vt:i4>
      </vt:variant>
      <vt:variant>
        <vt:i4>5</vt:i4>
      </vt:variant>
      <vt:variant>
        <vt:lpwstr/>
      </vt:variant>
      <vt:variant>
        <vt:lpwstr>_Toc73973935</vt:lpwstr>
      </vt:variant>
      <vt:variant>
        <vt:i4>1966142</vt:i4>
      </vt:variant>
      <vt:variant>
        <vt:i4>62</vt:i4>
      </vt:variant>
      <vt:variant>
        <vt:i4>0</vt:i4>
      </vt:variant>
      <vt:variant>
        <vt:i4>5</vt:i4>
      </vt:variant>
      <vt:variant>
        <vt:lpwstr/>
      </vt:variant>
      <vt:variant>
        <vt:lpwstr>_Toc73973934</vt:lpwstr>
      </vt:variant>
      <vt:variant>
        <vt:i4>1638462</vt:i4>
      </vt:variant>
      <vt:variant>
        <vt:i4>56</vt:i4>
      </vt:variant>
      <vt:variant>
        <vt:i4>0</vt:i4>
      </vt:variant>
      <vt:variant>
        <vt:i4>5</vt:i4>
      </vt:variant>
      <vt:variant>
        <vt:lpwstr/>
      </vt:variant>
      <vt:variant>
        <vt:lpwstr>_Toc73973933</vt:lpwstr>
      </vt:variant>
      <vt:variant>
        <vt:i4>1572926</vt:i4>
      </vt:variant>
      <vt:variant>
        <vt:i4>50</vt:i4>
      </vt:variant>
      <vt:variant>
        <vt:i4>0</vt:i4>
      </vt:variant>
      <vt:variant>
        <vt:i4>5</vt:i4>
      </vt:variant>
      <vt:variant>
        <vt:lpwstr/>
      </vt:variant>
      <vt:variant>
        <vt:lpwstr>_Toc73973932</vt:lpwstr>
      </vt:variant>
      <vt:variant>
        <vt:i4>1769534</vt:i4>
      </vt:variant>
      <vt:variant>
        <vt:i4>44</vt:i4>
      </vt:variant>
      <vt:variant>
        <vt:i4>0</vt:i4>
      </vt:variant>
      <vt:variant>
        <vt:i4>5</vt:i4>
      </vt:variant>
      <vt:variant>
        <vt:lpwstr/>
      </vt:variant>
      <vt:variant>
        <vt:lpwstr>_Toc73973931</vt:lpwstr>
      </vt:variant>
      <vt:variant>
        <vt:i4>1703998</vt:i4>
      </vt:variant>
      <vt:variant>
        <vt:i4>38</vt:i4>
      </vt:variant>
      <vt:variant>
        <vt:i4>0</vt:i4>
      </vt:variant>
      <vt:variant>
        <vt:i4>5</vt:i4>
      </vt:variant>
      <vt:variant>
        <vt:lpwstr/>
      </vt:variant>
      <vt:variant>
        <vt:lpwstr>_Toc73973930</vt:lpwstr>
      </vt:variant>
      <vt:variant>
        <vt:i4>1245247</vt:i4>
      </vt:variant>
      <vt:variant>
        <vt:i4>32</vt:i4>
      </vt:variant>
      <vt:variant>
        <vt:i4>0</vt:i4>
      </vt:variant>
      <vt:variant>
        <vt:i4>5</vt:i4>
      </vt:variant>
      <vt:variant>
        <vt:lpwstr/>
      </vt:variant>
      <vt:variant>
        <vt:lpwstr>_Toc73973929</vt:lpwstr>
      </vt:variant>
      <vt:variant>
        <vt:i4>1179711</vt:i4>
      </vt:variant>
      <vt:variant>
        <vt:i4>26</vt:i4>
      </vt:variant>
      <vt:variant>
        <vt:i4>0</vt:i4>
      </vt:variant>
      <vt:variant>
        <vt:i4>5</vt:i4>
      </vt:variant>
      <vt:variant>
        <vt:lpwstr/>
      </vt:variant>
      <vt:variant>
        <vt:lpwstr>_Toc73973928</vt:lpwstr>
      </vt:variant>
      <vt:variant>
        <vt:i4>1900607</vt:i4>
      </vt:variant>
      <vt:variant>
        <vt:i4>20</vt:i4>
      </vt:variant>
      <vt:variant>
        <vt:i4>0</vt:i4>
      </vt:variant>
      <vt:variant>
        <vt:i4>5</vt:i4>
      </vt:variant>
      <vt:variant>
        <vt:lpwstr/>
      </vt:variant>
      <vt:variant>
        <vt:lpwstr>_Toc73973927</vt:lpwstr>
      </vt:variant>
      <vt:variant>
        <vt:i4>1835071</vt:i4>
      </vt:variant>
      <vt:variant>
        <vt:i4>14</vt:i4>
      </vt:variant>
      <vt:variant>
        <vt:i4>0</vt:i4>
      </vt:variant>
      <vt:variant>
        <vt:i4>5</vt:i4>
      </vt:variant>
      <vt:variant>
        <vt:lpwstr/>
      </vt:variant>
      <vt:variant>
        <vt:lpwstr>_Toc73973926</vt:lpwstr>
      </vt:variant>
      <vt:variant>
        <vt:i4>2031679</vt:i4>
      </vt:variant>
      <vt:variant>
        <vt:i4>8</vt:i4>
      </vt:variant>
      <vt:variant>
        <vt:i4>0</vt:i4>
      </vt:variant>
      <vt:variant>
        <vt:i4>5</vt:i4>
      </vt:variant>
      <vt:variant>
        <vt:lpwstr/>
      </vt:variant>
      <vt:variant>
        <vt:lpwstr>_Toc73973925</vt:lpwstr>
      </vt:variant>
      <vt:variant>
        <vt:i4>1966143</vt:i4>
      </vt:variant>
      <vt:variant>
        <vt:i4>2</vt:i4>
      </vt:variant>
      <vt:variant>
        <vt:i4>0</vt:i4>
      </vt:variant>
      <vt:variant>
        <vt:i4>5</vt:i4>
      </vt:variant>
      <vt:variant>
        <vt:lpwstr/>
      </vt:variant>
      <vt:variant>
        <vt:lpwstr>_Toc73973924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Doris</dc:creator>
  <cp:keywords/>
  <dc:description/>
  <cp:lastModifiedBy>Mello, Amanda</cp:lastModifiedBy>
  <cp:revision>12</cp:revision>
  <dcterms:created xsi:type="dcterms:W3CDTF">2021-12-02T14:34:00Z</dcterms:created>
  <dcterms:modified xsi:type="dcterms:W3CDTF">2021-12-09T18:33:00Z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Acrobat PDFMaker 18 for Word</vt:lpwstr>
  </property>
  <property fmtid="{D5CDD505-2E9C-101B-9397-08002B2CF9AE}" pid="4" name="LastSaved">
    <vt:filetime>2020-10-02T00:00:00Z</vt:filetime>
  </property>
  <property fmtid="{D5CDD505-2E9C-101B-9397-08002B2CF9AE}" pid="5" name="ContentTypeId">
    <vt:lpwstr>0x010100D463A0C19CE6CD4BBB45466710571C93</vt:lpwstr>
  </property>
</Properties>
</file>